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ADC8F" w14:textId="6CDD7460" w:rsidR="00CA764A" w:rsidRDefault="00CA764A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>
        <w:rPr>
          <w:rFonts w:ascii="Arial" w:eastAsia="Verdana" w:hAnsi="Arial" w:cs="Arial"/>
          <w:b/>
          <w:lang w:val="en-GB"/>
        </w:rPr>
        <w:t>AMERI</w:t>
      </w:r>
    </w:p>
    <w:p w14:paraId="06C67C97" w14:textId="77777777" w:rsidR="00CA764A" w:rsidRDefault="00CA764A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</w:p>
    <w:p w14:paraId="34CFB5C3" w14:textId="07A66E1F" w:rsidR="00C81059" w:rsidRPr="00CA764A" w:rsidRDefault="005414E5" w:rsidP="00C81059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5414E5">
        <w:rPr>
          <w:rFonts w:ascii="Arial" w:eastAsia="Verdana" w:hAnsi="Arial" w:cs="Arial"/>
          <w:b/>
          <w:lang w:val="en-GB"/>
        </w:rPr>
        <w:t>GENERAL AREA TABULATION</w:t>
      </w:r>
      <w:bookmarkStart w:id="0" w:name="_GoBack"/>
      <w:bookmarkEnd w:id="0"/>
    </w:p>
    <w:p w14:paraId="1F7CD900" w14:textId="77777777" w:rsidR="00C81059" w:rsidRDefault="00C81059" w:rsidP="00C81059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139DA2B4" w14:textId="77777777" w:rsidR="00C81059" w:rsidRDefault="00C81059" w:rsidP="00C81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>959.8 sq.m.</w:t>
      </w:r>
    </w:p>
    <w:p w14:paraId="217794BB" w14:textId="77777777" w:rsidR="00C81059" w:rsidRDefault="00C81059" w:rsidP="00C81059">
      <w:pPr>
        <w:rPr>
          <w:rFonts w:ascii="Arial" w:hAnsi="Arial" w:cs="Arial"/>
        </w:rPr>
      </w:pPr>
    </w:p>
    <w:p w14:paraId="03918C66" w14:textId="77777777" w:rsidR="00C81059" w:rsidRDefault="00C81059" w:rsidP="00C81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> –</w:t>
      </w:r>
      <w:r>
        <w:rPr>
          <w:rFonts w:ascii="Arial" w:hAnsi="Arial" w:cs="Arial"/>
          <w:sz w:val="18"/>
          <w:szCs w:val="18"/>
        </w:rPr>
        <w:t>1283.5 sq.m. (Includes guestroom corridor area - 538 sq.m.)</w:t>
      </w:r>
    </w:p>
    <w:p w14:paraId="6F285F34" w14:textId="77777777" w:rsidR="00C81059" w:rsidRDefault="00C81059" w:rsidP="00C81059">
      <w:pPr>
        <w:rPr>
          <w:rFonts w:ascii="Arial" w:hAnsi="Arial" w:cs="Arial"/>
        </w:rPr>
      </w:pPr>
    </w:p>
    <w:p w14:paraId="7AD94938" w14:textId="77777777" w:rsidR="00C81059" w:rsidRDefault="00C81059" w:rsidP="00C810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120 Guestrooms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>3084.7 sq.m. (On 2-11 Floors)</w:t>
      </w:r>
    </w:p>
    <w:p w14:paraId="59C9C1B7" w14:textId="77777777" w:rsidR="005414E5" w:rsidRPr="00C81059" w:rsidRDefault="005414E5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</w:rPr>
      </w:pPr>
    </w:p>
    <w:p w14:paraId="265125D4" w14:textId="32289430" w:rsidR="00541723" w:rsidRPr="00B17B73" w:rsidRDefault="00541723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1224EE5D" w14:textId="77777777" w:rsidR="00541723" w:rsidRPr="00B17B73" w:rsidRDefault="00541723" w:rsidP="00541723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2DD9300A" w14:textId="77777777" w:rsidR="00541723" w:rsidRPr="00B17B73" w:rsidRDefault="00541723" w:rsidP="00541723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17B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0014C9B3" w14:textId="77777777" w:rsidR="00541723" w:rsidRPr="00B17B73" w:rsidRDefault="00541723" w:rsidP="00541723">
      <w:pPr>
        <w:pStyle w:val="NoSpacing"/>
        <w:rPr>
          <w:rFonts w:ascii="Arial" w:hAnsi="Arial" w:cs="Arial"/>
          <w:b/>
          <w:sz w:val="18"/>
          <w:szCs w:val="18"/>
        </w:rPr>
      </w:pPr>
      <w:r w:rsidRPr="00B17B73">
        <w:rPr>
          <w:rFonts w:ascii="Arial" w:hAnsi="Arial" w:cs="Arial"/>
          <w:b/>
          <w:sz w:val="18"/>
          <w:szCs w:val="18"/>
        </w:rPr>
        <w:t>General</w:t>
      </w:r>
    </w:p>
    <w:p w14:paraId="388A983E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37FF4F8D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7B73">
        <w:rPr>
          <w:rFonts w:ascii="Arial" w:hAnsi="Arial" w:cs="Arial"/>
          <w:sz w:val="18"/>
          <w:szCs w:val="18"/>
        </w:rPr>
        <w:t xml:space="preserve">Lighting Consultancy Services include: </w:t>
      </w:r>
    </w:p>
    <w:p w14:paraId="589BB135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67EA280D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PHASE 1|CONCEPT </w:t>
      </w:r>
      <w:r w:rsidRPr="00B17B73">
        <w:rPr>
          <w:rFonts w:ascii="Arial Bold" w:hAnsi="Arial Bold" w:cs="Arial Bold"/>
          <w:color w:val="000000"/>
          <w:sz w:val="18"/>
          <w:szCs w:val="18"/>
        </w:rPr>
        <w:t>DESIGN</w:t>
      </w:r>
    </w:p>
    <w:p w14:paraId="1D0F66D9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</w:p>
    <w:p w14:paraId="72E94A6D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7AD92F41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Confirm design deliverables plan. </w:t>
      </w:r>
    </w:p>
    <w:p w14:paraId="78F6D3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Outline Design Brief and Tender Brief.</w:t>
      </w:r>
    </w:p>
    <w:p w14:paraId="302E6E3E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the existing design drawings to develop an understanding of the existing building type</w:t>
      </w:r>
    </w:p>
    <w:p w14:paraId="00480D54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Undertake environmental light surveys to determine ambient and background light levels</w:t>
      </w:r>
    </w:p>
    <w:p w14:paraId="673409F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 site observation / discovery of the existing conditions in the area of work.</w:t>
      </w:r>
    </w:p>
    <w:p w14:paraId="526EEFE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F6F28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Visit site to inspect the location of the development</w:t>
      </w:r>
    </w:p>
    <w:p w14:paraId="10C2C49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Identify appropriate lighting standards and the acceptable local planning requirements</w:t>
      </w:r>
    </w:p>
    <w:p w14:paraId="1AFC9A6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The lighting strategy will consider the following key components:</w:t>
      </w:r>
    </w:p>
    <w:p w14:paraId="67BBB76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related, artistic, technical and financially economic aspects</w:t>
      </w:r>
    </w:p>
    <w:p w14:paraId="2777084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Holistic light concept throughout various spatial structures, uses, and user-specific demands,</w:t>
      </w:r>
    </w:p>
    <w:p w14:paraId="1C84CE2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integrating architectural vision.</w:t>
      </w:r>
    </w:p>
    <w:p w14:paraId="2DE48F0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Architectural lighting: overall analysis of the site, landscape and assessment of façade  </w:t>
      </w:r>
    </w:p>
    <w:p w14:paraId="344F942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construction, treatment of internal and external spaces and guidance on acceptable</w:t>
      </w:r>
    </w:p>
    <w:p w14:paraId="6BF34DC5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    performance standards.</w:t>
      </w:r>
    </w:p>
    <w:p w14:paraId="6FFB61D8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Consider requirements of maintenance, facility management, and lamp and luminaire product.</w:t>
      </w:r>
    </w:p>
    <w:p w14:paraId="19E58F3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preparation of the agreed upon lighting budget.</w:t>
      </w:r>
    </w:p>
    <w:p w14:paraId="16B4BCB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design program detailing the activities and inputs necessary to meet the project timeline</w:t>
      </w:r>
    </w:p>
    <w:p w14:paraId="2EB7F8F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and work with the Design Team to coordinate program with other disciplines.</w:t>
      </w:r>
    </w:p>
    <w:p w14:paraId="62D60E3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48EB4312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78D825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2B08A55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Contributions to:</w:t>
      </w:r>
    </w:p>
    <w:p w14:paraId="05BAA570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800" w:hanging="360"/>
        <w:rPr>
          <w:rFonts w:ascii="Arial" w:hAnsi="Arial" w:cs="Arial"/>
          <w:color w:val="000000"/>
          <w:sz w:val="18"/>
          <w:szCs w:val="18"/>
        </w:rPr>
      </w:pPr>
    </w:p>
    <w:p w14:paraId="6469761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3CE3C68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</w:t>
      </w:r>
    </w:p>
    <w:p w14:paraId="09447DD8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39C758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End of Stage Lighting Report.</w:t>
      </w:r>
    </w:p>
    <w:p w14:paraId="445670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tabs>
          <w:tab w:val="left" w:pos="1710"/>
          <w:tab w:val="left" w:pos="2700"/>
          <w:tab w:val="left" w:pos="3330"/>
        </w:tabs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Defined building   design standards and criteria.</w:t>
      </w:r>
    </w:p>
    <w:p w14:paraId="4335F6C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Report highlighting:</w:t>
      </w:r>
    </w:p>
    <w:p w14:paraId="084823B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528F79B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Key issues</w:t>
      </w:r>
    </w:p>
    <w:p w14:paraId="653CADC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Necessary design parameters.</w:t>
      </w:r>
    </w:p>
    <w:p w14:paraId="63E39EC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Analysis of Initial Briefing Material and Stakeholder requirements</w:t>
      </w:r>
    </w:p>
    <w:p w14:paraId="2E4E4EC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D31A52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Drawings List.</w:t>
      </w:r>
    </w:p>
    <w:p w14:paraId="449A8A9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Strategy.</w:t>
      </w:r>
    </w:p>
    <w:p w14:paraId="77C465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Plans and Controls Strategy.</w:t>
      </w:r>
    </w:p>
    <w:p w14:paraId="447C8F7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plan drawings (NTS).</w:t>
      </w:r>
    </w:p>
    <w:p w14:paraId="79995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lighting application extents drawings (NTS).</w:t>
      </w:r>
    </w:p>
    <w:p w14:paraId="0BA09A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illustrations and visualizations (sections and perspectives).</w:t>
      </w:r>
    </w:p>
    <w:p w14:paraId="2B632DD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Strategic lighting computational prototyping.</w:t>
      </w:r>
    </w:p>
    <w:p w14:paraId="16E1709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61A9E7A9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Control strategy narrative</w:t>
      </w:r>
    </w:p>
    <w:p w14:paraId="4E293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Indicative lighting equipment pallet.</w:t>
      </w:r>
    </w:p>
    <w:p w14:paraId="1EA9ACE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program.</w:t>
      </w:r>
    </w:p>
    <w:p w14:paraId="6E5A407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176780A1" w14:textId="77777777" w:rsidR="00541723" w:rsidRPr="00B17B73" w:rsidRDefault="00541723" w:rsidP="00541723">
      <w:pPr>
        <w:spacing w:before="29"/>
        <w:ind w:left="1800" w:hanging="360"/>
        <w:rPr>
          <w:rFonts w:ascii="Arial" w:eastAsia="Arial" w:hAnsi="Arial" w:cs="Arial"/>
          <w:sz w:val="18"/>
          <w:szCs w:val="18"/>
        </w:rPr>
      </w:pPr>
    </w:p>
    <w:p w14:paraId="78BE55E9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38F2B90A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52B195F7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1D2FCB3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16351BF2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E7DE03F" w14:textId="77777777" w:rsidR="00541723" w:rsidRPr="00B17B73" w:rsidRDefault="00541723" w:rsidP="00541723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2</w:t>
      </w:r>
      <w:r w:rsidRPr="00B17B73">
        <w:rPr>
          <w:rFonts w:ascii="Arial" w:eastAsia="Arial" w:hAnsi="Arial" w:cs="Arial"/>
          <w:spacing w:val="-2"/>
          <w:sz w:val="18"/>
          <w:szCs w:val="18"/>
        </w:rPr>
        <w:t>|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SI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0E108664" w14:textId="77777777" w:rsidR="00541723" w:rsidRPr="00B17B73" w:rsidRDefault="00541723" w:rsidP="00541723">
      <w:pPr>
        <w:spacing w:before="18" w:line="220" w:lineRule="exact"/>
        <w:rPr>
          <w:sz w:val="18"/>
          <w:szCs w:val="18"/>
        </w:rPr>
      </w:pPr>
    </w:p>
    <w:p w14:paraId="2B0051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46554D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Establish performance requirements for internal and external lighting.</w:t>
      </w:r>
    </w:p>
    <w:p w14:paraId="519BEEE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a comprehensive schematic lighting concept with consideration to client, local and site</w:t>
      </w:r>
    </w:p>
    <w:p w14:paraId="6628809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under the coordination of the architect.</w:t>
      </w:r>
    </w:p>
    <w:p w14:paraId="3AD9D99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Recommend types of finishes and locations for general areas and specialist areas as appropriate to</w:t>
      </w:r>
    </w:p>
    <w:p w14:paraId="527CC97F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accord with agreed design approach.</w:t>
      </w:r>
    </w:p>
    <w:p w14:paraId="184AF8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 a preliminary catalogue of specific requirements for the illumination, the lighting fixtures,</w:t>
      </w:r>
    </w:p>
    <w:p w14:paraId="0F3DB775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finishes, and technical provisions.</w:t>
      </w:r>
    </w:p>
    <w:p w14:paraId="4DB3BE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preliminary lighting layouts of the proposed lighting-design.</w:t>
      </w:r>
    </w:p>
    <w:p w14:paraId="03B03F2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all information necessary for the electrical engineer (wattages, lighting control concept, technical</w:t>
      </w:r>
    </w:p>
    <w:p w14:paraId="1B735F5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specifications of control gears and modules).</w:t>
      </w:r>
    </w:p>
    <w:p w14:paraId="341E1B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providing a cost estimate summary from Phase 2: Schematic Design.</w:t>
      </w:r>
    </w:p>
    <w:p w14:paraId="0224DBBC" w14:textId="77777777" w:rsidR="00541723" w:rsidRPr="008610B8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Liaise with Design Team regarding external lighting and contribute to consultations with Statutory Authorities for the facade permitting process where necessary.</w:t>
      </w:r>
    </w:p>
    <w:p w14:paraId="5B0E6375" w14:textId="77777777" w:rsidR="00541723" w:rsidRPr="00B17B73" w:rsidRDefault="00541723" w:rsidP="00541723">
      <w:pPr>
        <w:pStyle w:val="ListParagraph"/>
        <w:ind w:left="1440"/>
        <w:rPr>
          <w:rFonts w:ascii="Arial" w:eastAsia="Arial" w:hAnsi="Arial" w:cs="Arial"/>
          <w:sz w:val="18"/>
          <w:szCs w:val="18"/>
        </w:rPr>
      </w:pPr>
    </w:p>
    <w:p w14:paraId="520A6722" w14:textId="77777777" w:rsidR="00541723" w:rsidRPr="00B17B73" w:rsidRDefault="00541723" w:rsidP="00541723">
      <w:pPr>
        <w:spacing w:before="15" w:line="220" w:lineRule="exact"/>
        <w:rPr>
          <w:sz w:val="18"/>
          <w:szCs w:val="18"/>
        </w:rPr>
      </w:pPr>
    </w:p>
    <w:p w14:paraId="742355D8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0AA13F2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67005C0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Final design report incorporating:</w:t>
      </w:r>
    </w:p>
    <w:p w14:paraId="13D8A1B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8BFA88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Developed lighting design details.</w:t>
      </w:r>
    </w:p>
    <w:p w14:paraId="6BB19A89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 of the detailed performance requirements</w:t>
      </w:r>
    </w:p>
    <w:p w14:paraId="178262E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Draft lighting specification clauses.</w:t>
      </w:r>
    </w:p>
    <w:p w14:paraId="0018BF0A" w14:textId="77777777" w:rsidR="00541723" w:rsidRPr="00B17B73" w:rsidRDefault="00541723" w:rsidP="00541723">
      <w:pPr>
        <w:pStyle w:val="ListParagraph"/>
        <w:spacing w:before="73"/>
        <w:ind w:left="1800"/>
        <w:jc w:val="both"/>
        <w:rPr>
          <w:rFonts w:ascii="Arial" w:eastAsia="Arial" w:hAnsi="Arial" w:cs="Arial"/>
          <w:b/>
          <w:sz w:val="18"/>
          <w:szCs w:val="18"/>
        </w:rPr>
      </w:pPr>
    </w:p>
    <w:p w14:paraId="50659F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Physical sketch models.</w:t>
      </w:r>
    </w:p>
    <w:p w14:paraId="65B510E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Renders/ Perspectives.</w:t>
      </w:r>
    </w:p>
    <w:p w14:paraId="6E56522B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009B3D2D" w14:textId="77777777" w:rsidR="00541723" w:rsidRPr="00B17B73" w:rsidRDefault="00541723" w:rsidP="00541723">
      <w:p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</w:p>
    <w:p w14:paraId="5E869D1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6D449E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7C7F57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</w:p>
    <w:p w14:paraId="3C554C0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2F52206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7CB0E46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9383CD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1:100/200.</w:t>
      </w:r>
    </w:p>
    <w:p w14:paraId="6D828E5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application drawings (NTS).</w:t>
      </w:r>
    </w:p>
    <w:p w14:paraId="449CA7E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1:100/200.</w:t>
      </w:r>
    </w:p>
    <w:p w14:paraId="48E331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drawing.</w:t>
      </w:r>
    </w:p>
    <w:p w14:paraId="4F01E9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77A6D6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4EC3976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diagrams.</w:t>
      </w:r>
    </w:p>
    <w:p w14:paraId="409430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performance specification.</w:t>
      </w:r>
    </w:p>
    <w:p w14:paraId="1022B3E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equipment schedules &amp; fixtures.</w:t>
      </w:r>
    </w:p>
    <w:p w14:paraId="1E5D3C54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control performance specification</w:t>
      </w:r>
    </w:p>
    <w:p w14:paraId="79E022F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calculations.</w:t>
      </w:r>
    </w:p>
    <w:p w14:paraId="26A9CC93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5B19E676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0BAB2C84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40D769CB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302602C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D304024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F197BD9" w14:textId="77777777" w:rsidR="00541723" w:rsidRPr="00B17B73" w:rsidRDefault="00541723" w:rsidP="00541723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3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14:paraId="7FB0F457" w14:textId="77777777" w:rsidR="00541723" w:rsidRPr="00B17B73" w:rsidRDefault="00541723" w:rsidP="00541723">
      <w:pPr>
        <w:spacing w:before="7" w:line="140" w:lineRule="exact"/>
        <w:rPr>
          <w:sz w:val="18"/>
          <w:szCs w:val="18"/>
        </w:rPr>
      </w:pPr>
    </w:p>
    <w:p w14:paraId="429ABCDE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454C75E0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2152FB6D" w14:textId="77777777" w:rsidR="00541723" w:rsidRPr="00B17B73" w:rsidRDefault="00541723" w:rsidP="00541723">
      <w:pPr>
        <w:ind w:left="101" w:right="7900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07845167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7A3396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advice to the Design Team on lighting aspects of the proposed designs and discuss compliance</w:t>
      </w:r>
    </w:p>
    <w:p w14:paraId="282F69D6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with the lighting design parameters as set down in the Concept Design stage.</w:t>
      </w:r>
    </w:p>
    <w:p w14:paraId="3DFC109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Develop design details of any specialized lighting construction. </w:t>
      </w:r>
    </w:p>
    <w:p w14:paraId="0A14F5C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draft lighting specification clauses</w:t>
      </w:r>
    </w:p>
    <w:p w14:paraId="612692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Development of standard details and construction details for custom lighting fixtures</w:t>
      </w:r>
    </w:p>
    <w:p w14:paraId="1FDCF68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Participate in the Permitting Process for façade, which includes external lighting where necessary with the following.</w:t>
      </w:r>
    </w:p>
    <w:p w14:paraId="7AE9CB57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62ABAF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Client in obtaining all necessary approvals</w:t>
      </w:r>
    </w:p>
    <w:p w14:paraId="6052B6F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Consult with Approving Authorities as appropriate about matter of principle in connection with the design of the works and to agree the strategy (preliminary discussion).</w:t>
      </w:r>
    </w:p>
    <w:p w14:paraId="604144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amendments to the design to comply with requirements of planning authorities.</w:t>
      </w:r>
    </w:p>
    <w:p w14:paraId="42EB9DC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Planning Consultant to prepare the Planning Strategy and to best</w:t>
      </w:r>
    </w:p>
    <w:p w14:paraId="6410EF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ensure the successful planning consent.</w:t>
      </w:r>
    </w:p>
    <w:p w14:paraId="78C985E3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Agree the long-term systematized approach for staged consultation and approval of the façade and external lighting strategy with performance requirements throughout the project.</w:t>
      </w:r>
    </w:p>
    <w:p w14:paraId="6622551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Arrange and prepare information for Pre-application discussions.</w:t>
      </w:r>
    </w:p>
    <w:p w14:paraId="4E2653E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with preparing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a revised detailed planning application to incorporate all agree revisions for external lighting</w:t>
      </w:r>
    </w:p>
    <w:p w14:paraId="2F6D9FE2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in submitting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10B8">
        <w:rPr>
          <w:rFonts w:ascii="Arial" w:hAnsi="Arial" w:cs="Arial"/>
          <w:color w:val="000000"/>
          <w:sz w:val="18"/>
          <w:szCs w:val="18"/>
        </w:rPr>
        <w:t>revised planning applications and present the scheme to all third parties pursuant to the application.</w:t>
      </w:r>
    </w:p>
    <w:p w14:paraId="1B9B683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Respond to queries raised through the planning process, including provision of supporting  material if required</w:t>
      </w:r>
    </w:p>
    <w:p w14:paraId="33F9A18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discharge of conditions attached to Planning Consent.</w:t>
      </w:r>
    </w:p>
    <w:p w14:paraId="0AB7986F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revision to the design to deal with any conditions required by the planning authorities.</w:t>
      </w:r>
    </w:p>
    <w:p w14:paraId="405F979E" w14:textId="77777777" w:rsidR="00541723" w:rsidRPr="00B17B73" w:rsidRDefault="00541723" w:rsidP="00541723">
      <w:pPr>
        <w:spacing w:before="15" w:line="240" w:lineRule="exact"/>
        <w:rPr>
          <w:sz w:val="18"/>
          <w:szCs w:val="18"/>
        </w:rPr>
      </w:pPr>
    </w:p>
    <w:p w14:paraId="2E485234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27866B82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AD7332A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CD2C366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1C9F04B0" w14:textId="77777777" w:rsidR="00541723" w:rsidRPr="00B17B73" w:rsidRDefault="00541723" w:rsidP="00541723">
      <w:pPr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Dra</w:t>
      </w:r>
      <w:r w:rsidRPr="00B17B73">
        <w:rPr>
          <w:rFonts w:ascii="Arial" w:eastAsia="Arial" w:hAnsi="Arial" w:cs="Arial"/>
          <w:spacing w:val="-5"/>
          <w:sz w:val="18"/>
          <w:szCs w:val="18"/>
        </w:rPr>
        <w:t>w</w:t>
      </w:r>
      <w:r w:rsidRPr="00B17B73">
        <w:rPr>
          <w:rFonts w:ascii="Arial" w:eastAsia="Arial" w:hAnsi="Arial" w:cs="Arial"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spacing w:val="3"/>
          <w:sz w:val="18"/>
          <w:szCs w:val="18"/>
        </w:rPr>
        <w:t>n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1"/>
          <w:sz w:val="18"/>
          <w:szCs w:val="18"/>
        </w:rPr>
        <w:t>L</w:t>
      </w:r>
      <w:r w:rsidRPr="00B17B73">
        <w:rPr>
          <w:rFonts w:ascii="Arial" w:eastAsia="Arial" w:hAnsi="Arial" w:cs="Arial"/>
          <w:spacing w:val="-2"/>
          <w:sz w:val="18"/>
          <w:szCs w:val="18"/>
        </w:rPr>
        <w:t>i</w:t>
      </w:r>
      <w:r w:rsidRPr="00B17B73">
        <w:rPr>
          <w:rFonts w:ascii="Arial" w:eastAsia="Arial" w:hAnsi="Arial" w:cs="Arial"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sz w:val="18"/>
          <w:szCs w:val="18"/>
        </w:rPr>
        <w:t>t.</w:t>
      </w:r>
    </w:p>
    <w:p w14:paraId="1B83853E" w14:textId="77777777" w:rsidR="00541723" w:rsidRPr="00B17B73" w:rsidRDefault="00541723" w:rsidP="00541723">
      <w:pPr>
        <w:spacing w:before="30"/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Lighting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1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y</w:t>
      </w:r>
      <w:r w:rsidRPr="00B17B7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epo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 xml:space="preserve">. </w:t>
      </w:r>
    </w:p>
    <w:p w14:paraId="1F9B62E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 </w:t>
      </w: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272F224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</w:t>
      </w:r>
    </w:p>
    <w:p w14:paraId="56429AC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54391C8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E0895D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1A699D1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Produce physical sketch models.</w:t>
      </w:r>
    </w:p>
    <w:p w14:paraId="60BD685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Renders/ Perspectives.</w:t>
      </w:r>
    </w:p>
    <w:p w14:paraId="5D5855F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0E639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Schedule and Fixtures.</w:t>
      </w:r>
    </w:p>
    <w:p w14:paraId="3B3E5E2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62AE2D7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visual.</w:t>
      </w:r>
    </w:p>
    <w:p w14:paraId="4F133CB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Mock ups and sample schedules – technical.</w:t>
      </w:r>
    </w:p>
    <w:p w14:paraId="300E314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</w:p>
    <w:p w14:paraId="2B85F6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List of Long Lead Materials.</w:t>
      </w:r>
    </w:p>
    <w:p w14:paraId="4D40B27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of Lighting fit-out.</w:t>
      </w:r>
    </w:p>
    <w:p w14:paraId="460C8FC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6AF560E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62931E9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Input into statutory planning application.</w:t>
      </w:r>
    </w:p>
    <w:p w14:paraId="410941D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B2F139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781077A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details</w:t>
      </w:r>
    </w:p>
    <w:p w14:paraId="2ACC1B8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specification.</w:t>
      </w:r>
    </w:p>
    <w:p w14:paraId="734941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schedules.</w:t>
      </w:r>
    </w:p>
    <w:p w14:paraId="5C75845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specification.</w:t>
      </w:r>
    </w:p>
    <w:p w14:paraId="2362DA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calculations.</w:t>
      </w:r>
    </w:p>
    <w:p w14:paraId="22577D6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IFC Package</w:t>
      </w:r>
    </w:p>
    <w:p w14:paraId="1173C3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 Documentation Details, Schedule, Final Specifications, Final Calculations in coordination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with all other disciplines.</w:t>
      </w:r>
    </w:p>
    <w:p w14:paraId="211DC82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</w:t>
      </w:r>
    </w:p>
    <w:p w14:paraId="0E935A0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</w:t>
      </w:r>
    </w:p>
    <w:p w14:paraId="45F28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04ABB7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4ABC58F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36AEC3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</w:t>
      </w:r>
    </w:p>
    <w:p w14:paraId="699BF87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</w:t>
      </w:r>
    </w:p>
    <w:p w14:paraId="1F9762D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</w:t>
      </w:r>
    </w:p>
    <w:p w14:paraId="0DB6BC4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</w:t>
      </w:r>
    </w:p>
    <w:p w14:paraId="3660B24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</w:t>
      </w:r>
    </w:p>
    <w:p w14:paraId="36A4FFA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quantities schedule.</w:t>
      </w:r>
    </w:p>
    <w:p w14:paraId="72F06EA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CD2C7DB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0D49CA58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62E444C5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6A2F193F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4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&amp;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2BE8845E" w14:textId="77777777" w:rsidR="00541723" w:rsidRPr="00B17B73" w:rsidRDefault="00541723" w:rsidP="00541723">
      <w:pPr>
        <w:spacing w:before="16" w:line="220" w:lineRule="exact"/>
        <w:rPr>
          <w:sz w:val="18"/>
          <w:szCs w:val="18"/>
        </w:rPr>
      </w:pPr>
    </w:p>
    <w:p w14:paraId="122AD501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103A4C73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27939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Participate in the tender evaluation of the lighting packages of work, attending contractor interviews as required </w:t>
      </w:r>
    </w:p>
    <w:p w14:paraId="6509AEFC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1" w:line="200" w:lineRule="exact"/>
        <w:rPr>
          <w:sz w:val="18"/>
          <w:szCs w:val="18"/>
        </w:rPr>
      </w:pPr>
      <w:r w:rsidRPr="00B17B73">
        <w:rPr>
          <w:sz w:val="18"/>
          <w:szCs w:val="18"/>
        </w:rPr>
        <w:t xml:space="preserve">Assist </w:t>
      </w:r>
      <w:r w:rsidRPr="00B17B73">
        <w:rPr>
          <w:rFonts w:ascii="Arial" w:hAnsi="Arial" w:cs="Arial"/>
          <w:color w:val="000000"/>
          <w:sz w:val="18"/>
          <w:szCs w:val="18"/>
        </w:rPr>
        <w:t>the Project / Construction Manager in bidding the project</w:t>
      </w:r>
    </w:p>
    <w:p w14:paraId="3F8AF9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" w:line="200" w:lineRule="exact"/>
        <w:rPr>
          <w:rFonts w:ascii="Arial" w:hAnsi="Arial" w:cs="Arial"/>
          <w:color w:val="000000"/>
          <w:sz w:val="18"/>
          <w:szCs w:val="18"/>
        </w:rPr>
      </w:pPr>
      <w:r w:rsidRPr="00B17B73">
        <w:rPr>
          <w:sz w:val="18"/>
          <w:szCs w:val="18"/>
        </w:rPr>
        <w:t xml:space="preserve">Review </w:t>
      </w:r>
      <w:r w:rsidRPr="00B17B73">
        <w:rPr>
          <w:rFonts w:ascii="Arial" w:hAnsi="Arial" w:cs="Arial"/>
          <w:color w:val="000000"/>
          <w:sz w:val="18"/>
          <w:szCs w:val="18"/>
        </w:rPr>
        <w:t>of shop drawings, site visits to review the progress of the works and general conformance to the contract drawings, a substantial and final completion inspection and review of the contractor’s pay application</w:t>
      </w:r>
    </w:p>
    <w:p w14:paraId="51908CF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Site visit and inspection of the works.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1B1B">
        <w:rPr>
          <w:rFonts w:ascii="Arial" w:hAnsi="Arial" w:cs="Arial"/>
          <w:color w:val="000000"/>
          <w:sz w:val="18"/>
          <w:szCs w:val="18"/>
        </w:rPr>
        <w:t>(4 total visits allowed)</w:t>
      </w:r>
    </w:p>
    <w:p w14:paraId="317BBD1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Completion works, include the undertaking of lighting measurements in the building as necessary. A final report would be submitted for the Client's attention.</w:t>
      </w:r>
    </w:p>
    <w:p w14:paraId="7310DB89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8C316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552035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C14B40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570A05A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5CC48F2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</w:t>
      </w:r>
      <w:r w:rsidRPr="00B17B7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 xml:space="preserve">Prepare and issue addenda, design and document integrations over the course of construction as may be required </w:t>
      </w:r>
    </w:p>
    <w:p w14:paraId="7BB5ECE4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0051"/>
    <w:multiLevelType w:val="hybridMultilevel"/>
    <w:tmpl w:val="F2E00598"/>
    <w:lvl w:ilvl="0" w:tplc="E1D0AC9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C68B3"/>
    <w:multiLevelType w:val="hybridMultilevel"/>
    <w:tmpl w:val="65E0D7EE"/>
    <w:lvl w:ilvl="0" w:tplc="2C7A9652">
      <w:numFmt w:val="bullet"/>
      <w:lvlText w:val=""/>
      <w:lvlJc w:val="left"/>
      <w:pPr>
        <w:ind w:left="1800" w:hanging="360"/>
      </w:pPr>
      <w:rPr>
        <w:rFonts w:ascii="Symbol" w:eastAsia="PMingLiU" w:hAnsi="Symbo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B"/>
    <w:rsid w:val="005414E5"/>
    <w:rsid w:val="00541723"/>
    <w:rsid w:val="00A214DC"/>
    <w:rsid w:val="00C81059"/>
    <w:rsid w:val="00CA764A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A722"/>
  <w15:docId w15:val="{F7768839-BB16-475B-B9AA-5CF3869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2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41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41723"/>
    <w:rPr>
      <w:rFonts w:ascii="Times New Roman" w:eastAsia="PMingLiU" w:hAnsi="Times New Roman" w:cs="Times New Roman"/>
    </w:rPr>
  </w:style>
  <w:style w:type="paragraph" w:styleId="NoSpacing">
    <w:name w:val="No Spacing"/>
    <w:link w:val="NoSpacingChar"/>
    <w:uiPriority w:val="1"/>
    <w:qFormat/>
    <w:rsid w:val="005417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7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Irakli Ukleba</cp:lastModifiedBy>
  <cp:revision>3</cp:revision>
  <dcterms:created xsi:type="dcterms:W3CDTF">2020-02-24T11:48:00Z</dcterms:created>
  <dcterms:modified xsi:type="dcterms:W3CDTF">2020-02-24T11:49:00Z</dcterms:modified>
</cp:coreProperties>
</file>