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2329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შპს </w:t>
      </w: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“</w:t>
      </w: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ჰაიდელბერგცემენტ ჯორჯიას</w:t>
      </w: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”</w:t>
      </w:r>
      <w:r w:rsidRPr="00836345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კასპის ცემენტის ქარხნისათვის ესაჭიროება გამწვანების გეგმის შექმნა. თანდართულ </w:t>
      </w:r>
      <w:r w:rsidRPr="00836345">
        <w:rPr>
          <w:rFonts w:ascii="Sylfaen" w:eastAsia="Times New Roman" w:hAnsi="Sylfaen" w:cs="Arial"/>
          <w:color w:val="222222"/>
          <w:sz w:val="24"/>
          <w:szCs w:val="24"/>
        </w:rPr>
        <w:t>KML </w:t>
      </w: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ფაილში მონიშნულია ქარხნის ტერიტორიაზე არსებული გამწვანებული და გასამწვანებელი ნაკვეთები. შემსრულებელმა ადგილზე უნდა შეიწავლოს აღნიშნული ნაკვეთები და შემოგვთავაზოს გარემო პირობების შესაბამისი მცენარეული საფარის მოწყობის გეგმა.</w:t>
      </w:r>
    </w:p>
    <w:p w14:paraId="6F39C850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16C69EE6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გეგმის მიზანია:</w:t>
      </w:r>
    </w:p>
    <w:p w14:paraId="5CCA9E84" w14:textId="77777777" w:rsidR="00836345" w:rsidRPr="00836345" w:rsidRDefault="00836345" w:rsidP="00836345">
      <w:pPr>
        <w:shd w:val="clear" w:color="auto" w:fill="FFFFFF"/>
        <w:spacing w:after="0" w:line="231" w:lineRule="atLeast"/>
        <w:ind w:left="720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 </w:t>
      </w:r>
    </w:p>
    <w:p w14:paraId="64301A4C" w14:textId="77777777" w:rsidR="00836345" w:rsidRPr="00836345" w:rsidRDefault="00836345" w:rsidP="00836345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გამწვანებული ტერიტორიების ვიზუალური და ფუნქციური გაჯანსაღება;</w:t>
      </w:r>
    </w:p>
    <w:p w14:paraId="246DC87A" w14:textId="77777777" w:rsidR="00836345" w:rsidRPr="00836345" w:rsidRDefault="00836345" w:rsidP="00836345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ქარხნის ტერიტორიის მიკროკლიმატის გაუმჯობესება (სადაც შესაძლებელია დაჩრდილული ტერიტორიის გაზრდა, ქარდამცავი ფუნქციის შესრულება და ა.შ);</w:t>
      </w:r>
    </w:p>
    <w:p w14:paraId="22B0B542" w14:textId="77777777" w:rsidR="00836345" w:rsidRPr="00836345" w:rsidRDefault="00836345" w:rsidP="00836345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ნიადაგის მიერ წყლის შეწოვის და ნესტის შენარჩუნების უნარის  გაუმჯობესება;</w:t>
      </w:r>
    </w:p>
    <w:p w14:paraId="70265CA5" w14:textId="77777777" w:rsidR="00836345" w:rsidRPr="00836345" w:rsidRDefault="00836345" w:rsidP="00836345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ხანგრძლივ პერსპექტივაში გამწვანებული ტერიტორიების მოვლაზე დახარჯული სასუქების, პექტიციდების და წყლის მოხმარების შემცირება;</w:t>
      </w:r>
    </w:p>
    <w:p w14:paraId="0ABD2493" w14:textId="77777777" w:rsidR="00836345" w:rsidRPr="00836345" w:rsidRDefault="00836345" w:rsidP="00836345">
      <w:pPr>
        <w:shd w:val="clear" w:color="auto" w:fill="FFFFFF"/>
        <w:spacing w:line="231" w:lineRule="atLeast"/>
        <w:ind w:left="720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 </w:t>
      </w:r>
    </w:p>
    <w:p w14:paraId="1530CDFB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არსებული გამწვანებული ტერიტორიისთვის გეგმა უნდა მოიცავდეს (თითოეული ნაკვეთისთვის):</w:t>
      </w:r>
    </w:p>
    <w:p w14:paraId="0C5AE0F7" w14:textId="77777777" w:rsidR="00836345" w:rsidRPr="00836345" w:rsidRDefault="00836345" w:rsidP="00836345">
      <w:pPr>
        <w:numPr>
          <w:ilvl w:val="0"/>
          <w:numId w:val="2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იმ ხეების სიას/მონიშვნას რომლის მოჭრაც აუცილებელია;</w:t>
      </w:r>
    </w:p>
    <w:p w14:paraId="157521D9" w14:textId="77777777" w:rsidR="00836345" w:rsidRPr="00836345" w:rsidRDefault="00836345" w:rsidP="00836345">
      <w:pPr>
        <w:numPr>
          <w:ilvl w:val="0"/>
          <w:numId w:val="2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იმ ხეების სიას/მონიშვნას რომელთა გადაბელვა/გასხვლაც აუცილებელია (თითეული სახეობისთვის ინსტრუქციის მითითებით: გადაბელვის სიმაღლე, პერიოდი და ა.შ);</w:t>
      </w:r>
    </w:p>
    <w:p w14:paraId="49A04B90" w14:textId="77777777" w:rsidR="00836345" w:rsidRPr="00836345" w:rsidRDefault="00836345" w:rsidP="00836345">
      <w:pPr>
        <w:numPr>
          <w:ilvl w:val="0"/>
          <w:numId w:val="2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წამლობის და სასუქების მიცემის ინსტრუქციას (სასუქების რაოდენობის, შეტანის მეთოდების და პერიოდულობის მითითებით);</w:t>
      </w:r>
    </w:p>
    <w:p w14:paraId="257FA2F7" w14:textId="77777777" w:rsidR="00836345" w:rsidRPr="00836345" w:rsidRDefault="00836345" w:rsidP="00836345">
      <w:pPr>
        <w:numPr>
          <w:ilvl w:val="0"/>
          <w:numId w:val="2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ნიადაგის გაუმჯობესების შესაძლებლობებს;</w:t>
      </w:r>
    </w:p>
    <w:p w14:paraId="2C9B946E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679A0A5D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გასამწვანებელი ტერიტორიისთვის გეგმა უნდა მოიცავდეს (თითოეული ნაკვეთისთვის):</w:t>
      </w:r>
    </w:p>
    <w:p w14:paraId="1B8C79CA" w14:textId="77777777" w:rsidR="00836345" w:rsidRPr="00836345" w:rsidRDefault="00836345" w:rsidP="00836345">
      <w:pPr>
        <w:numPr>
          <w:ilvl w:val="0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დასარგავი მცენარეების სიას, რაოდენობას და რუკას;</w:t>
      </w:r>
    </w:p>
    <w:p w14:paraId="7728F25A" w14:textId="77777777" w:rsidR="00836345" w:rsidRPr="00836345" w:rsidRDefault="00836345" w:rsidP="00836345">
      <w:pPr>
        <w:numPr>
          <w:ilvl w:val="0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ნიადაგის საფარის (ცოცხალი ან არაცოცხალი) აღწერას და რუკას;</w:t>
      </w:r>
    </w:p>
    <w:p w14:paraId="78E65AD5" w14:textId="77777777" w:rsidR="00836345" w:rsidRPr="00836345" w:rsidRDefault="00836345" w:rsidP="00836345">
      <w:pPr>
        <w:numPr>
          <w:ilvl w:val="0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გეგმაში შეთავაზებული თითოეული მცენარისთვის უნდა იყოს მოცემული მოვლის დეტალური ინსტრუქცია (მორწყვის მეთოდები, ჯერადობა, წყლის რაოდენობა, წამლობის და სასუქების გრაფიკი, გასხვლის მეთოდები, პერიოდულობა და ა.შ.);</w:t>
      </w:r>
    </w:p>
    <w:p w14:paraId="38378C33" w14:textId="77777777" w:rsidR="00836345" w:rsidRPr="00836345" w:rsidRDefault="00836345" w:rsidP="00836345">
      <w:pPr>
        <w:numPr>
          <w:ilvl w:val="0"/>
          <w:numId w:val="3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გეგმაში შეტანილი მცენარეები უნდა იყოს გამოცდილი/ადაპტირებული კასპის (ან ანალოგიური კლიმატური პირობებისთვის);</w:t>
      </w:r>
    </w:p>
    <w:p w14:paraId="460A4CE1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1434311A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გეგმის შემუშავებისას უნდა გათვალისწინებული იყოს მისი ზემოქმედება ადამიანზე, გარემოზე და კომპანიის უსაფრთხოებაზე, კერძოდ:</w:t>
      </w:r>
    </w:p>
    <w:p w14:paraId="314C725C" w14:textId="77777777" w:rsidR="00836345" w:rsidRPr="00836345" w:rsidRDefault="00836345" w:rsidP="00836345">
      <w:pPr>
        <w:numPr>
          <w:ilvl w:val="0"/>
          <w:numId w:val="4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დაუშებელია მცენარეები რომლებიც ზრდიან ადამიანის ჯანმრთელობასთან დაკავშირებულ რისკებს (განზაკუთრებული ტორსიურობა; ძლიერი მტვერი);</w:t>
      </w:r>
    </w:p>
    <w:p w14:paraId="5CCC0AF0" w14:textId="77777777" w:rsidR="00836345" w:rsidRPr="00836345" w:rsidRDefault="00836345" w:rsidP="00836345">
      <w:pPr>
        <w:numPr>
          <w:ilvl w:val="0"/>
          <w:numId w:val="4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დაუშვებელია ინვაზიური ან ისეთი მცენარეები რამაც შესაძლოა საფრთხე შეუქმნას ადგილობრივ ბიომრავალფეროვნებას.</w:t>
      </w:r>
    </w:p>
    <w:p w14:paraId="1ACC7906" w14:textId="77777777" w:rsidR="00836345" w:rsidRPr="00836345" w:rsidRDefault="00836345" w:rsidP="00836345">
      <w:pPr>
        <w:numPr>
          <w:ilvl w:val="0"/>
          <w:numId w:val="4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lastRenderedPageBreak/>
        <w:t>საწარმოს უსაფრთოხების მოთხოვნებიდან გამომდინარე უნდა მოხდეს ღობეს და მწვანე საფარს შორის 5 მეტრის ღია ადგილის დატოვება.  </w:t>
      </w:r>
    </w:p>
    <w:p w14:paraId="314B9ADF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3C811FA0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გამწვანების გეგმა უნდა მოიცავდეს, თითოეული ნაკვეთისთვის გამწვანების და ყოველწლიური მოვლის ხარჯთაღრიცხვას;</w:t>
      </w:r>
    </w:p>
    <w:p w14:paraId="40A702F5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622955EE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შემსრულებელის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მხრიდან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გამწვანების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გეგმა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უნდა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იქნას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წარმოდგენილი</w:t>
      </w:r>
      <w:r w:rsidRPr="008363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>:</w:t>
      </w:r>
    </w:p>
    <w:p w14:paraId="66D27F00" w14:textId="77777777" w:rsidR="00836345" w:rsidRPr="00836345" w:rsidRDefault="00836345" w:rsidP="00836345">
      <w:pPr>
        <w:numPr>
          <w:ilvl w:val="0"/>
          <w:numId w:val="5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cs-CZ"/>
        </w:rPr>
        <w:t>Kml (google earth) </w:t>
      </w:r>
      <w:r w:rsidRPr="00836345">
        <w:rPr>
          <w:rFonts w:ascii="Sylfaen" w:eastAsia="Times New Roman" w:hAnsi="Sylfaen" w:cs="Calibri"/>
          <w:color w:val="222222"/>
          <w:lang w:val="ka-GE"/>
        </w:rPr>
        <w:t>ფორმატში წარმოდგენილი გამწვანების რუკა;</w:t>
      </w:r>
    </w:p>
    <w:p w14:paraId="345F0049" w14:textId="77777777" w:rsidR="00836345" w:rsidRPr="00836345" w:rsidRDefault="00836345" w:rsidP="00836345">
      <w:pPr>
        <w:numPr>
          <w:ilvl w:val="0"/>
          <w:numId w:val="5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222222"/>
        </w:rPr>
      </w:pPr>
      <w:r w:rsidRPr="00836345">
        <w:rPr>
          <w:rFonts w:ascii="Sylfaen" w:eastAsia="Times New Roman" w:hAnsi="Sylfaen" w:cs="Calibri"/>
          <w:color w:val="222222"/>
          <w:lang w:val="ka-GE"/>
        </w:rPr>
        <w:t>გამწვანების გეგმა;</w:t>
      </w:r>
    </w:p>
    <w:p w14:paraId="3B9ACFD4" w14:textId="45970D32" w:rsidR="00836345" w:rsidRDefault="00836345" w:rsidP="00836345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ფასთა გამოკითხვაში მონაწილეობისათვის წარმოადგინეთ: სამუშაოს ვადა და ღირებულება;</w:t>
      </w:r>
    </w:p>
    <w:p w14:paraId="4EE1FE7F" w14:textId="77777777" w:rsidR="00AD05CD" w:rsidRPr="00836345" w:rsidRDefault="00AD05CD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23D3A7" w14:textId="1D1F9804" w:rsidR="00836345" w:rsidRDefault="00836345" w:rsidP="0083634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ka-GE"/>
        </w:rPr>
      </w:pPr>
      <w:r w:rsidRPr="00836345">
        <w:rPr>
          <w:rFonts w:ascii="Arial" w:eastAsia="Times New Roman" w:hAnsi="Arial" w:cs="Arial"/>
          <w:color w:val="222222"/>
          <w:sz w:val="24"/>
          <w:szCs w:val="24"/>
          <w:lang w:val="ka-GE"/>
        </w:rPr>
        <w:t> </w:t>
      </w:r>
    </w:p>
    <w:p w14:paraId="60178321" w14:textId="158A72EB" w:rsidR="00AD05CD" w:rsidRPr="00AD05CD" w:rsidRDefault="00AD05CD" w:rsidP="0083634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ka-GE"/>
        </w:rPr>
      </w:pPr>
      <w:proofErr w:type="spellStart"/>
      <w:r w:rsidRPr="00AD05CD">
        <w:rPr>
          <w:rFonts w:eastAsia="Times New Roman" w:cs="Arial"/>
          <w:color w:val="222222"/>
          <w:sz w:val="24"/>
          <w:szCs w:val="24"/>
        </w:rPr>
        <w:t>კასპის</w:t>
      </w:r>
      <w:proofErr w:type="spellEnd"/>
      <w:r w:rsidRPr="00AD05CD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AD05CD">
        <w:rPr>
          <w:rFonts w:eastAsia="Times New Roman" w:cs="Arial"/>
          <w:color w:val="222222"/>
          <w:sz w:val="24"/>
          <w:szCs w:val="24"/>
        </w:rPr>
        <w:t>ქარხნის</w:t>
      </w:r>
      <w:proofErr w:type="spellEnd"/>
      <w:r w:rsidRPr="00AD05CD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AD05CD">
        <w:rPr>
          <w:rFonts w:eastAsia="Times New Roman" w:cs="Arial"/>
          <w:color w:val="222222"/>
          <w:sz w:val="24"/>
          <w:szCs w:val="24"/>
        </w:rPr>
        <w:t>გამწვანების</w:t>
      </w:r>
      <w:proofErr w:type="spellEnd"/>
      <w:r w:rsidRPr="00AD05CD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AD05CD">
        <w:rPr>
          <w:rFonts w:eastAsia="Times New Roman" w:cs="Arial"/>
          <w:color w:val="222222"/>
          <w:sz w:val="24"/>
          <w:szCs w:val="24"/>
        </w:rPr>
        <w:t>გეგმა</w:t>
      </w:r>
      <w:proofErr w:type="spellEnd"/>
      <w:r>
        <w:rPr>
          <w:rFonts w:eastAsia="Times New Roman" w:cs="Arial"/>
          <w:color w:val="222222"/>
          <w:sz w:val="24"/>
          <w:szCs w:val="24"/>
          <w:lang w:val="ka-GE"/>
        </w:rPr>
        <w:t xml:space="preserve">: </w:t>
      </w:r>
      <w:hyperlink r:id="rId5" w:history="1">
        <w:r w:rsidRPr="00AF5F11">
          <w:rPr>
            <w:rStyle w:val="Hyperlink"/>
            <w:rFonts w:eastAsia="Times New Roman" w:cs="Arial"/>
            <w:sz w:val="24"/>
            <w:szCs w:val="24"/>
          </w:rPr>
          <w:t>https://drive.google.com/file/d/1mVmZJEsdnjOfWfWNVwbUY6FzqinCl-Tc/view?usp=sharing</w:t>
        </w:r>
      </w:hyperlink>
      <w:r>
        <w:rPr>
          <w:rFonts w:eastAsia="Times New Roman" w:cs="Arial"/>
          <w:color w:val="222222"/>
          <w:sz w:val="24"/>
          <w:szCs w:val="24"/>
          <w:lang w:val="ka-GE"/>
        </w:rPr>
        <w:t xml:space="preserve"> </w:t>
      </w:r>
    </w:p>
    <w:p w14:paraId="227B8D21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8E1EE32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E7BF1BF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გამოკითხვაში მონაწილეობის მისაღებად გთხოვთ დაგვიკავშირდეთ </w:t>
      </w: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2022</w:t>
      </w: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  <w:r w:rsidRPr="00836345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წლის</w:t>
      </w: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  <w:r w:rsidRPr="00836345">
        <w:rPr>
          <w:rFonts w:ascii="Sylfaen" w:eastAsia="Times New Roman" w:hAnsi="Sylfaen" w:cs="Arial"/>
          <w:color w:val="222222"/>
          <w:sz w:val="24"/>
          <w:szCs w:val="24"/>
        </w:rPr>
        <w:t>8</w:t>
      </w: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r w:rsidRPr="008363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ნოემბრამდე:</w:t>
      </w: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br/>
        <w:t>მობ: +995 558 106 501</w:t>
      </w:r>
    </w:p>
    <w:p w14:paraId="43F5F059" w14:textId="77777777" w:rsidR="00836345" w:rsidRPr="00836345" w:rsidRDefault="00836345" w:rsidP="00836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63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ელ. ფოსტა</w:t>
      </w:r>
      <w:r w:rsidRPr="00836345">
        <w:rPr>
          <w:rFonts w:ascii="Arial" w:eastAsia="Times New Roman" w:hAnsi="Arial" w:cs="Arial"/>
          <w:color w:val="141B3D"/>
          <w:sz w:val="20"/>
          <w:szCs w:val="20"/>
          <w:shd w:val="clear" w:color="auto" w:fill="FFFFFF"/>
        </w:rPr>
        <w:t>: </w:t>
      </w:r>
      <w:hyperlink r:id="rId6" w:tgtFrame="_blank" w:history="1">
        <w:r w:rsidRPr="00836345">
          <w:rPr>
            <w:rFonts w:ascii="Sylfaen" w:eastAsia="Times New Roman" w:hAnsi="Sylfaen" w:cs="Arial"/>
            <w:color w:val="1155CC"/>
            <w:sz w:val="20"/>
            <w:szCs w:val="20"/>
            <w:u w:val="single"/>
            <w:shd w:val="clear" w:color="auto" w:fill="FFFFFF"/>
          </w:rPr>
          <w:t>nino.beridze</w:t>
        </w:r>
        <w:r w:rsidRPr="00836345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</w:rPr>
          <w:t>@heidelbergcement.ge</w:t>
        </w:r>
      </w:hyperlink>
    </w:p>
    <w:p w14:paraId="4D125681" w14:textId="77777777" w:rsidR="004C6232" w:rsidRDefault="004C6232"/>
    <w:sectPr w:rsidR="004C6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63F"/>
    <w:multiLevelType w:val="multilevel"/>
    <w:tmpl w:val="F91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15468"/>
    <w:multiLevelType w:val="multilevel"/>
    <w:tmpl w:val="B63E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E36C7D"/>
    <w:multiLevelType w:val="multilevel"/>
    <w:tmpl w:val="73B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DD1204"/>
    <w:multiLevelType w:val="multilevel"/>
    <w:tmpl w:val="D1B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BE3943"/>
    <w:multiLevelType w:val="multilevel"/>
    <w:tmpl w:val="ED2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45"/>
    <w:rsid w:val="004C6232"/>
    <w:rsid w:val="00836345"/>
    <w:rsid w:val="00AD05CD"/>
    <w:rsid w:val="00B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2F86"/>
  <w15:chartTrackingRefBased/>
  <w15:docId w15:val="{0D24FEFA-FD9F-4B52-B7B0-312ACC6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869059887292516701msolistparagraph">
    <w:name w:val="m_3869059887292516701msolistparagraph"/>
    <w:basedOn w:val="Normal"/>
    <w:rsid w:val="008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345"/>
    <w:rPr>
      <w:b/>
      <w:bCs/>
    </w:rPr>
  </w:style>
  <w:style w:type="character" w:styleId="Hyperlink">
    <w:name w:val="Hyperlink"/>
    <w:basedOn w:val="DefaultParagraphFont"/>
    <w:uiPriority w:val="99"/>
    <w:unhideWhenUsed/>
    <w:rsid w:val="0083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o.beridze@heidelbergcement.ge" TargetMode="External"/><Relationship Id="rId5" Type="http://schemas.openxmlformats.org/officeDocument/2006/relationships/hyperlink" Target="https://drive.google.com/file/d/1mVmZJEsdnjOfWfWNVwbUY6FzqinCl-T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2</cp:revision>
  <dcterms:created xsi:type="dcterms:W3CDTF">2022-10-18T08:20:00Z</dcterms:created>
  <dcterms:modified xsi:type="dcterms:W3CDTF">2022-10-18T08:48:00Z</dcterms:modified>
</cp:coreProperties>
</file>