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E6" w:rsidRPr="004E6D74" w:rsidRDefault="00504EE6" w:rsidP="00504EE6">
      <w:pPr>
        <w:ind w:left="-18"/>
        <w:jc w:val="right"/>
        <w:rPr>
          <w:rFonts w:ascii="Sylfaen" w:hAnsi="Sylfaen"/>
          <w:b/>
          <w:lang w:val="ka-GE"/>
        </w:rPr>
      </w:pPr>
      <w:r w:rsidRPr="004E6D74">
        <w:rPr>
          <w:rFonts w:ascii="Sylfaen" w:hAnsi="Sylfaen"/>
          <w:b/>
          <w:lang w:val="ru-RU"/>
        </w:rPr>
        <w:t>Приложение №1</w:t>
      </w:r>
    </w:p>
    <w:p w:rsidR="00504EE6" w:rsidRPr="004E6D74" w:rsidRDefault="00504EE6" w:rsidP="00504EE6">
      <w:pPr>
        <w:ind w:left="-18"/>
        <w:jc w:val="center"/>
        <w:rPr>
          <w:rFonts w:ascii="Sylfaen" w:hAnsi="Sylfaen"/>
          <w:b/>
          <w:lang w:val="ka-GE"/>
        </w:rPr>
      </w:pPr>
    </w:p>
    <w:p w:rsidR="00504EE6" w:rsidRPr="004E6D74" w:rsidRDefault="00504EE6" w:rsidP="00504EE6">
      <w:pPr>
        <w:ind w:left="-18"/>
        <w:rPr>
          <w:rFonts w:ascii="Sylfaen" w:hAnsi="Sylfaen"/>
          <w:b/>
          <w:lang w:val="be-BY"/>
        </w:rPr>
      </w:pPr>
    </w:p>
    <w:p w:rsidR="00504EE6" w:rsidRPr="004E6D74" w:rsidRDefault="00504EE6" w:rsidP="00504EE6">
      <w:pPr>
        <w:ind w:left="-18"/>
        <w:jc w:val="center"/>
        <w:rPr>
          <w:rFonts w:ascii="Sylfaen" w:hAnsi="Sylfaen"/>
          <w:b/>
          <w:lang w:val="ka-GE"/>
        </w:rPr>
      </w:pPr>
      <w:r w:rsidRPr="004E6D74">
        <w:rPr>
          <w:rFonts w:ascii="Sylfaen" w:hAnsi="Sylfaen"/>
          <w:b/>
          <w:lang w:val="ru-RU"/>
        </w:rPr>
        <w:t>«Технические и стоимостные показатели, необходимые при оценке недвижимого имущества»</w:t>
      </w:r>
    </w:p>
    <w:p w:rsidR="00504EE6" w:rsidRPr="004E6D74" w:rsidRDefault="00504EE6" w:rsidP="00504EE6">
      <w:pPr>
        <w:ind w:left="-18"/>
        <w:jc w:val="center"/>
        <w:rPr>
          <w:rFonts w:ascii="Sylfaen" w:hAnsi="Sylfaen"/>
          <w:b/>
          <w:lang w:val="ka-GE"/>
        </w:rPr>
      </w:pPr>
    </w:p>
    <w:tbl>
      <w:tblPr>
        <w:tblW w:w="881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640"/>
        <w:gridCol w:w="1740"/>
        <w:gridCol w:w="1470"/>
      </w:tblGrid>
      <w:tr w:rsidR="00504EE6" w:rsidRPr="004E6D74" w:rsidTr="004101B3">
        <w:trPr>
          <w:trHeight w:val="120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ru-RU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ru-RU"/>
              </w:rPr>
              <w:t>Оценка стоимости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ru-RU"/>
              </w:rPr>
              <w:t>объектов независимым аудитором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Единица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ru-RU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ru-RU"/>
              </w:rPr>
              <w:t>Стоимость 1 единицы в лари (без НДС)</w:t>
            </w:r>
          </w:p>
        </w:tc>
      </w:tr>
      <w:tr w:rsidR="00504EE6" w:rsidRPr="004E6D74" w:rsidTr="004101B3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Оценка земли (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ru-RU"/>
              </w:rPr>
              <w:t>без зданий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ka-GE"/>
              </w:rPr>
              <w:t>-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ru-RU"/>
              </w:rPr>
              <w:t>сооружений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be-BY"/>
              </w:rPr>
              <w:t xml:space="preserve"> и внутреннего оборудования и устойств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земельный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101B3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</w:tc>
      </w:tr>
      <w:tr w:rsidR="00504EE6" w:rsidRPr="004E6D74" w:rsidTr="004101B3">
        <w:trPr>
          <w:trHeight w:val="9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Оценка зданий</w:t>
            </w:r>
            <w:r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-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сооружений (ЦРП, ТП, КТП, ГКТП и т.д.) с внутренним</w:t>
            </w:r>
            <w:r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 оборудованием и 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устройствами (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ru-RU"/>
              </w:rPr>
              <w:t>без земли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объект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9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Оценка земли вместе со зданиями</w:t>
            </w:r>
            <w:r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-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сооружениями (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ru-RU"/>
              </w:rPr>
              <w:t>без внутреннего оборудования и устройст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ru-RU"/>
              </w:rPr>
              <w:t>в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объект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Оценка </w:t>
            </w:r>
            <w:r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зданий-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сооружений (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ru-RU"/>
              </w:rPr>
              <w:t>без земли и внутреннего оборудования и устройств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объект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2D5E7D" w:rsidTr="004101B3">
        <w:trPr>
          <w:trHeight w:val="9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23019A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Оценка внутренн</w:t>
            </w:r>
            <w:r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его оборудования и 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устройств</w:t>
            </w:r>
            <w:r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 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(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ru-RU"/>
              </w:rPr>
              <w:t>без земли</w:t>
            </w: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ru-RU"/>
              </w:rPr>
              <w:t xml:space="preserve"> и зданий-сооружений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объект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9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23019A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Оценка земли со зданиями</w:t>
            </w:r>
            <w:r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-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сооружениями, а также с внутренним оборудованием и устройствами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объект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23019A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Оценка кабельных и воздушных линий электропередачи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пог.м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23019A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Оценка опорных столбов для низковольтных линий (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ru-RU"/>
              </w:rPr>
              <w:t>без земли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23019A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Оценка опорных металлических конструкций для высоковольтных линий (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ru-RU"/>
              </w:rPr>
              <w:t>с землей</w:t>
            </w:r>
            <w:r w:rsidRPr="004E6D74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единица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</w:tbl>
    <w:p w:rsidR="00504EE6" w:rsidRPr="004E6D74" w:rsidRDefault="00504EE6" w:rsidP="00504EE6">
      <w:pPr>
        <w:ind w:left="-18"/>
        <w:jc w:val="center"/>
        <w:rPr>
          <w:rFonts w:ascii="Sylfaen" w:hAnsi="Sylfaen"/>
          <w:b/>
          <w:lang w:val="ka-GE"/>
        </w:rPr>
      </w:pPr>
    </w:p>
    <w:p w:rsidR="00504EE6" w:rsidRPr="004E6D74" w:rsidRDefault="00504EE6" w:rsidP="00504EE6">
      <w:pPr>
        <w:jc w:val="center"/>
        <w:rPr>
          <w:rFonts w:ascii="Sylfaen" w:hAnsi="Sylfaen"/>
        </w:rPr>
      </w:pPr>
    </w:p>
    <w:p w:rsidR="00504EE6" w:rsidRPr="004E6D74" w:rsidRDefault="00504EE6" w:rsidP="00504EE6">
      <w:pPr>
        <w:jc w:val="center"/>
        <w:rPr>
          <w:rFonts w:ascii="Sylfaen" w:hAnsi="Sylfaen"/>
        </w:rPr>
      </w:pPr>
    </w:p>
    <w:p w:rsidR="00504EE6" w:rsidRPr="004E6D74" w:rsidRDefault="00504EE6" w:rsidP="00504EE6">
      <w:pPr>
        <w:jc w:val="center"/>
        <w:rPr>
          <w:rFonts w:ascii="Sylfaen" w:hAnsi="Sylfaen"/>
        </w:rPr>
      </w:pPr>
    </w:p>
    <w:p w:rsidR="00504EE6" w:rsidRPr="004E6D74" w:rsidRDefault="00504EE6" w:rsidP="00504EE6">
      <w:pPr>
        <w:jc w:val="center"/>
        <w:rPr>
          <w:rFonts w:ascii="Sylfaen" w:hAnsi="Sylfaen"/>
        </w:rPr>
      </w:pPr>
    </w:p>
    <w:p w:rsidR="00504EE6" w:rsidRPr="004E6D74" w:rsidRDefault="00504EE6" w:rsidP="00504EE6">
      <w:pPr>
        <w:jc w:val="center"/>
        <w:rPr>
          <w:rFonts w:ascii="Sylfaen" w:hAnsi="Sylfaen"/>
        </w:rPr>
      </w:pPr>
    </w:p>
    <w:p w:rsidR="00504EE6" w:rsidRPr="004E6D74" w:rsidRDefault="00504EE6" w:rsidP="00504EE6">
      <w:pPr>
        <w:jc w:val="center"/>
        <w:rPr>
          <w:rFonts w:ascii="Sylfaen" w:hAnsi="Sylfaen"/>
        </w:rPr>
      </w:pPr>
    </w:p>
    <w:p w:rsidR="00504EE6" w:rsidRDefault="00504EE6" w:rsidP="00504EE6">
      <w:pPr>
        <w:rPr>
          <w:rFonts w:ascii="Sylfaen" w:hAnsi="Sylfaen"/>
        </w:rPr>
      </w:pPr>
    </w:p>
    <w:p w:rsidR="00504EE6" w:rsidRDefault="00504EE6" w:rsidP="00504EE6">
      <w:pPr>
        <w:rPr>
          <w:rFonts w:ascii="Sylfaen" w:hAnsi="Sylfaen"/>
        </w:rPr>
      </w:pPr>
    </w:p>
    <w:p w:rsidR="00504EE6" w:rsidRDefault="00504EE6" w:rsidP="00504EE6">
      <w:pPr>
        <w:rPr>
          <w:rFonts w:ascii="Sylfaen" w:hAnsi="Sylfaen"/>
        </w:rPr>
      </w:pPr>
    </w:p>
    <w:p w:rsidR="00504EE6" w:rsidRPr="004E6D74" w:rsidRDefault="00504EE6" w:rsidP="00504EE6">
      <w:pPr>
        <w:rPr>
          <w:rFonts w:ascii="Sylfaen" w:hAnsi="Sylfaen"/>
        </w:rPr>
      </w:pPr>
    </w:p>
    <w:p w:rsidR="00504EE6" w:rsidRPr="003B0862" w:rsidRDefault="00504EE6" w:rsidP="00504EE6">
      <w:pPr>
        <w:rPr>
          <w:rFonts w:ascii="Sylfaen" w:hAnsi="Sylfaen"/>
          <w:lang w:val="be-BY"/>
        </w:rPr>
      </w:pPr>
    </w:p>
    <w:p w:rsidR="00504EE6" w:rsidRDefault="00504EE6" w:rsidP="00504EE6">
      <w:pPr>
        <w:jc w:val="right"/>
        <w:rPr>
          <w:rFonts w:ascii="Sylfaen" w:hAnsi="Sylfaen"/>
          <w:b/>
          <w:sz w:val="22"/>
          <w:szCs w:val="22"/>
          <w:u w:val="single"/>
        </w:rPr>
      </w:pPr>
    </w:p>
    <w:p w:rsidR="00504EE6" w:rsidRPr="004E6D74" w:rsidRDefault="00504EE6" w:rsidP="00504EE6">
      <w:pPr>
        <w:jc w:val="right"/>
        <w:rPr>
          <w:b/>
          <w:u w:val="single"/>
          <w:lang w:val="ru-RU"/>
        </w:rPr>
      </w:pPr>
      <w:r w:rsidRPr="004E6D74">
        <w:rPr>
          <w:rFonts w:ascii="Sylfaen" w:hAnsi="Sylfaen"/>
          <w:b/>
          <w:sz w:val="22"/>
          <w:szCs w:val="22"/>
          <w:u w:val="single"/>
          <w:lang w:val="ka-GE"/>
        </w:rPr>
        <w:lastRenderedPageBreak/>
        <w:t xml:space="preserve">დანართი </w:t>
      </w:r>
      <w:r w:rsidRPr="004E6D74">
        <w:rPr>
          <w:rFonts w:ascii="Sylfaen" w:hAnsi="Sylfaen"/>
          <w:b/>
          <w:sz w:val="22"/>
          <w:szCs w:val="22"/>
          <w:u w:val="single"/>
          <w:lang w:val="be-BY"/>
        </w:rPr>
        <w:t>№</w:t>
      </w:r>
      <w:r w:rsidRPr="004E6D74">
        <w:rPr>
          <w:rFonts w:ascii="Sylfaen" w:hAnsi="Sylfaen"/>
          <w:b/>
          <w:sz w:val="22"/>
          <w:szCs w:val="22"/>
          <w:u w:val="single"/>
          <w:lang w:val="ka-GE"/>
        </w:rPr>
        <w:t>1</w:t>
      </w:r>
    </w:p>
    <w:p w:rsidR="00504EE6" w:rsidRPr="004E6D74" w:rsidRDefault="00504EE6" w:rsidP="00504EE6">
      <w:pPr>
        <w:pStyle w:val="BodyText2"/>
        <w:ind w:firstLine="0"/>
        <w:rPr>
          <w:rFonts w:ascii="Times New Roman" w:hAnsi="Times New Roman"/>
          <w:sz w:val="24"/>
          <w:szCs w:val="24"/>
          <w:lang w:val="en-US" w:eastAsia="en-US"/>
        </w:rPr>
      </w:pPr>
    </w:p>
    <w:p w:rsidR="00504EE6" w:rsidRPr="004E6D74" w:rsidRDefault="00504EE6" w:rsidP="00504EE6">
      <w:pPr>
        <w:pStyle w:val="BodyText2"/>
        <w:ind w:firstLine="0"/>
        <w:jc w:val="center"/>
        <w:rPr>
          <w:rFonts w:ascii="Sylfaen" w:hAnsi="Sylfaen"/>
          <w:b/>
          <w:sz w:val="22"/>
          <w:szCs w:val="22"/>
          <w:lang w:val="ru-RU"/>
        </w:rPr>
      </w:pPr>
      <w:r w:rsidRPr="004E6D74">
        <w:rPr>
          <w:rFonts w:ascii="Sylfaen" w:hAnsi="Sylfaen"/>
          <w:b/>
          <w:sz w:val="22"/>
          <w:szCs w:val="22"/>
          <w:lang w:val="ka-GE"/>
        </w:rPr>
        <w:t>„უძრავი ქონების შეფასებისას საჭირო ტექნიკური და თანხობრივი მაჩვენებლები</w:t>
      </w:r>
      <w:r w:rsidRPr="004E6D74">
        <w:rPr>
          <w:rFonts w:ascii="AcadNusx" w:hAnsi="AcadNusx"/>
          <w:b/>
          <w:sz w:val="22"/>
          <w:szCs w:val="22"/>
          <w:lang w:val="es-ES"/>
        </w:rPr>
        <w:t>”</w:t>
      </w:r>
    </w:p>
    <w:p w:rsidR="00504EE6" w:rsidRPr="004E6D74" w:rsidRDefault="00504EE6" w:rsidP="00504EE6">
      <w:pPr>
        <w:jc w:val="center"/>
        <w:rPr>
          <w:rFonts w:ascii="Sylfaen" w:hAnsi="Sylfaen"/>
          <w:lang w:val="ka-GE"/>
        </w:rPr>
      </w:pPr>
    </w:p>
    <w:tbl>
      <w:tblPr>
        <w:tblW w:w="9553" w:type="dxa"/>
        <w:jc w:val="center"/>
        <w:tblInd w:w="93" w:type="dxa"/>
        <w:tblLook w:val="04A0" w:firstRow="1" w:lastRow="0" w:firstColumn="1" w:lastColumn="0" w:noHBand="0" w:noVBand="1"/>
      </w:tblPr>
      <w:tblGrid>
        <w:gridCol w:w="401"/>
        <w:gridCol w:w="5260"/>
        <w:gridCol w:w="2005"/>
        <w:gridCol w:w="1887"/>
      </w:tblGrid>
      <w:tr w:rsidR="00504EE6" w:rsidRPr="004E6D74" w:rsidTr="004101B3">
        <w:trPr>
          <w:trHeight w:val="1515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დამოუკიდებელი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აუდიტორის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მიერ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ობიექტების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ღირებულების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შეფასება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საზომი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</w:p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ერთეული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ერთეულის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ფასი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ლარებში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დღგ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გარეშე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)</w:t>
            </w:r>
          </w:p>
        </w:tc>
      </w:tr>
      <w:tr w:rsidR="00504EE6" w:rsidRPr="004E6D74" w:rsidTr="004101B3">
        <w:trPr>
          <w:trHeight w:val="615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მიწის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შეფასება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(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შენობა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ნეგებობების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  <w:lang w:val="ka-GE"/>
              </w:rPr>
              <w:t xml:space="preserve">და შიგთავსი მოწყობილობა–დანადგარების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გარეშე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მიწის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ნაკვეთი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915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შენობა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ნაგებობებისა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(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ცგპ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სქ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კსქ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ქკსქ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და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ა.შ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.)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და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მათი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შიგთავსი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მოწყობილობა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დანადგარების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შეფასება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(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მიწის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გარეშე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7376E3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</w:p>
        </w:tc>
      </w:tr>
      <w:tr w:rsidR="00504EE6" w:rsidRPr="004E6D74" w:rsidTr="004101B3">
        <w:trPr>
          <w:trHeight w:val="915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მიწის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და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შენობა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ნაგებობების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შეფასება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(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შიგთავსი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მოწყობილობა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დანადგარების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გარეშე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615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შენობა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ნაგებობების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შეფასება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(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მიწის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და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შიგთავსი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მოწყობილობა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დანადგარების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გარეშე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915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შიგთავსი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მოწყობილობა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დანადგარების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შეფასება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4E6D74">
              <w:rPr>
                <w:rFonts w:ascii="Sylfaen" w:eastAsia="Times New Roman" w:hAnsi="Sylfaen" w:cs="Arial"/>
                <w:b/>
                <w:sz w:val="20"/>
                <w:szCs w:val="20"/>
                <w:u w:val="single"/>
                <w:lang w:val="ka-GE"/>
              </w:rPr>
              <w:t>(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sz w:val="20"/>
                <w:szCs w:val="20"/>
                <w:u w:val="single"/>
              </w:rPr>
              <w:t>მიწის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sz w:val="20"/>
                <w:szCs w:val="20"/>
                <w:u w:val="single"/>
                <w:lang w:val="ka-GE"/>
              </w:rPr>
              <w:t xml:space="preserve"> და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sz w:val="20"/>
                <w:szCs w:val="20"/>
                <w:u w:val="single"/>
              </w:rPr>
              <w:t>შენობა</w:t>
            </w:r>
            <w:proofErr w:type="spellEnd"/>
            <w:r w:rsidRPr="004E6D74">
              <w:rPr>
                <w:rFonts w:ascii="Sylfaen" w:eastAsia="Times New Roman" w:hAnsi="Sylfaen" w:cs="Arial"/>
                <w:b/>
                <w:sz w:val="20"/>
                <w:szCs w:val="20"/>
                <w:u w:val="single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sz w:val="20"/>
                <w:szCs w:val="20"/>
                <w:u w:val="single"/>
              </w:rPr>
              <w:t>ნაგებობების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sz w:val="20"/>
                <w:szCs w:val="20"/>
                <w:u w:val="single"/>
                <w:lang w:val="ka-GE"/>
              </w:rPr>
              <w:t xml:space="preserve"> გარეშე)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915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მიწის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შენობა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ნაგებობებისა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და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შიგთავსი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მოწყობილობა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–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დანადგარების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შეფასება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615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საკაბელო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და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საჰერო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ელექტროგადამცემი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ხაზების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შეფასება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გრძივი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მეტრი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615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დაბალი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ძაბვის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საყრდენი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ბოძების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შეფასება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(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მიწის</w:t>
            </w:r>
            <w:proofErr w:type="spellEnd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გარეშე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ცალი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504EE6" w:rsidRPr="004E6D74" w:rsidTr="004101B3">
        <w:trPr>
          <w:trHeight w:val="615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E6" w:rsidRPr="004E6D74" w:rsidRDefault="00504EE6" w:rsidP="004101B3">
            <w:pPr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მაღალი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ძაბვის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საყრდენი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მეტალოკონსტრუქციების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შეფასება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 (</w:t>
            </w:r>
            <w:proofErr w:type="spellStart"/>
            <w:r w:rsidRPr="004E6D74">
              <w:rPr>
                <w:rFonts w:ascii="Sylfaen" w:eastAsia="Times New Roman" w:hAnsi="Sylfaen" w:cs="Arial"/>
                <w:b/>
                <w:bCs/>
                <w:sz w:val="20"/>
                <w:szCs w:val="20"/>
                <w:u w:val="single"/>
              </w:rPr>
              <w:t>მიწით</w:t>
            </w:r>
            <w:proofErr w:type="spellEnd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 xml:space="preserve">1 </w:t>
            </w:r>
            <w:proofErr w:type="spellStart"/>
            <w:r w:rsidRPr="004E6D74">
              <w:rPr>
                <w:rFonts w:ascii="Sylfaen" w:eastAsia="Times New Roman" w:hAnsi="Sylfaen" w:cs="Arial"/>
                <w:sz w:val="20"/>
                <w:szCs w:val="20"/>
              </w:rPr>
              <w:t>ცალი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EE6" w:rsidRPr="004E6D74" w:rsidRDefault="00504EE6" w:rsidP="004101B3">
            <w:pPr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04EE6" w:rsidRPr="004E6D74" w:rsidRDefault="00504EE6" w:rsidP="00504EE6">
      <w:pPr>
        <w:jc w:val="center"/>
        <w:rPr>
          <w:rFonts w:ascii="Sylfaen" w:hAnsi="Sylfaen"/>
          <w:lang w:val="ka-GE"/>
        </w:rPr>
      </w:pPr>
    </w:p>
    <w:p w:rsidR="00504EE6" w:rsidRPr="004E6D74" w:rsidRDefault="00504EE6" w:rsidP="00504EE6">
      <w:pPr>
        <w:jc w:val="center"/>
        <w:rPr>
          <w:rFonts w:ascii="Sylfaen" w:hAnsi="Sylfaen"/>
          <w:lang w:val="ka-GE"/>
        </w:rPr>
      </w:pPr>
    </w:p>
    <w:p w:rsidR="00504EE6" w:rsidRPr="004E6D74" w:rsidRDefault="00504EE6" w:rsidP="00504EE6">
      <w:pPr>
        <w:jc w:val="center"/>
        <w:rPr>
          <w:rFonts w:ascii="Sylfaen" w:hAnsi="Sylfaen"/>
          <w:lang w:val="ka-GE"/>
        </w:rPr>
      </w:pPr>
    </w:p>
    <w:p w:rsidR="00504EE6" w:rsidRPr="004E6D74" w:rsidRDefault="00504EE6" w:rsidP="00504EE6">
      <w:pPr>
        <w:jc w:val="center"/>
        <w:rPr>
          <w:rFonts w:ascii="Sylfaen" w:hAnsi="Sylfaen"/>
          <w:lang w:val="ka-GE"/>
        </w:rPr>
      </w:pPr>
    </w:p>
    <w:p w:rsidR="00504EE6" w:rsidRPr="00D62738" w:rsidRDefault="00504EE6" w:rsidP="00504EE6">
      <w:pPr>
        <w:rPr>
          <w:rFonts w:ascii="Sylfaen" w:hAnsi="Sylfaen"/>
          <w:lang w:val="ka-GE"/>
        </w:rPr>
      </w:pPr>
    </w:p>
    <w:p w:rsidR="00B257AF" w:rsidRDefault="00B257AF"/>
    <w:sectPr w:rsidR="00B257AF" w:rsidSect="00D62738">
      <w:headerReference w:type="even" r:id="rId5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66" w:rsidRDefault="00504EE6">
    <w:pPr>
      <w:pStyle w:val="Style1"/>
      <w:framePr w:h="208" w:hRule="exact" w:hSpace="36" w:wrap="notBeside" w:vAnchor="text" w:hAnchor="text" w:x="4615"/>
      <w:spacing w:line="240" w:lineRule="auto"/>
      <w:jc w:val="both"/>
      <w:rPr>
        <w:sz w:val="18"/>
        <w:szCs w:val="18"/>
      </w:rPr>
    </w:pPr>
    <w:r>
      <w:rPr>
        <w:rStyle w:val="CharStyle2"/>
      </w:rPr>
      <w:fldChar w:fldCharType="begin"/>
    </w:r>
    <w:r>
      <w:rPr>
        <w:rStyle w:val="CharStyle2"/>
      </w:rPr>
      <w:instrText>PAGE</w:instrText>
    </w:r>
    <w:r>
      <w:rPr>
        <w:rStyle w:val="CharStyle2"/>
      </w:rPr>
      <w:fldChar w:fldCharType="separate"/>
    </w:r>
    <w:r>
      <w:rPr>
        <w:rStyle w:val="CharStyle2"/>
      </w:rPr>
      <w:t>15</w:t>
    </w:r>
    <w:r>
      <w:rPr>
        <w:rStyle w:val="CharStyle2"/>
      </w:rPr>
      <w:fldChar w:fldCharType="end"/>
    </w:r>
  </w:p>
  <w:p w:rsidR="00E50C66" w:rsidRDefault="00504EE6">
    <w:pPr>
      <w:pStyle w:val="Style1"/>
      <w:spacing w:line="240" w:lineRule="exact"/>
      <w:ind w:left="6333"/>
    </w:pPr>
  </w:p>
  <w:p w:rsidR="00E50C66" w:rsidRDefault="00504EE6">
    <w:pPr>
      <w:pStyle w:val="Style1"/>
      <w:spacing w:line="240" w:lineRule="exact"/>
      <w:ind w:left="6333"/>
    </w:pPr>
  </w:p>
  <w:p w:rsidR="00E50C66" w:rsidRDefault="00504EE6">
    <w:pPr>
      <w:pStyle w:val="Style1"/>
      <w:spacing w:line="229" w:lineRule="exact"/>
      <w:ind w:left="6333"/>
      <w:rPr>
        <w:sz w:val="18"/>
        <w:szCs w:val="18"/>
      </w:rPr>
    </w:pPr>
    <w:r>
      <w:rPr>
        <w:rStyle w:val="CharStyle2"/>
      </w:rPr>
      <w:t>Приложение №1 к Положению о договорной работе ЗАО «КВАРЦ-Тюмень»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E6"/>
    <w:rsid w:val="00504EE6"/>
    <w:rsid w:val="00B2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04EE6"/>
    <w:pPr>
      <w:widowControl w:val="0"/>
      <w:ind w:firstLine="720"/>
      <w:jc w:val="both"/>
    </w:pPr>
    <w:rPr>
      <w:rFonts w:ascii="LitNusx" w:hAnsi="LitNusx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04EE6"/>
    <w:rPr>
      <w:rFonts w:ascii="LitNusx" w:eastAsia="Calibri" w:hAnsi="LitNusx" w:cs="Times New Roman"/>
      <w:sz w:val="20"/>
      <w:szCs w:val="20"/>
      <w:lang w:val="x-none" w:eastAsia="x-none"/>
    </w:rPr>
  </w:style>
  <w:style w:type="paragraph" w:customStyle="1" w:styleId="Style1">
    <w:name w:val="Style1"/>
    <w:basedOn w:val="Normal"/>
    <w:uiPriority w:val="99"/>
    <w:rsid w:val="00504EE6"/>
    <w:pPr>
      <w:spacing w:line="215" w:lineRule="exact"/>
      <w:jc w:val="right"/>
    </w:pPr>
    <w:rPr>
      <w:rFonts w:eastAsia="Times New Roman"/>
      <w:sz w:val="20"/>
      <w:szCs w:val="20"/>
      <w:lang w:val="ru-RU" w:eastAsia="ru-RU"/>
    </w:rPr>
  </w:style>
  <w:style w:type="character" w:customStyle="1" w:styleId="CharStyle2">
    <w:name w:val="CharStyle2"/>
    <w:uiPriority w:val="99"/>
    <w:rsid w:val="00504EE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04EE6"/>
    <w:pPr>
      <w:widowControl w:val="0"/>
      <w:ind w:firstLine="720"/>
      <w:jc w:val="both"/>
    </w:pPr>
    <w:rPr>
      <w:rFonts w:ascii="LitNusx" w:hAnsi="LitNusx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04EE6"/>
    <w:rPr>
      <w:rFonts w:ascii="LitNusx" w:eastAsia="Calibri" w:hAnsi="LitNusx" w:cs="Times New Roman"/>
      <w:sz w:val="20"/>
      <w:szCs w:val="20"/>
      <w:lang w:val="x-none" w:eastAsia="x-none"/>
    </w:rPr>
  </w:style>
  <w:style w:type="paragraph" w:customStyle="1" w:styleId="Style1">
    <w:name w:val="Style1"/>
    <w:basedOn w:val="Normal"/>
    <w:uiPriority w:val="99"/>
    <w:rsid w:val="00504EE6"/>
    <w:pPr>
      <w:spacing w:line="215" w:lineRule="exact"/>
      <w:jc w:val="right"/>
    </w:pPr>
    <w:rPr>
      <w:rFonts w:eastAsia="Times New Roman"/>
      <w:sz w:val="20"/>
      <w:szCs w:val="20"/>
      <w:lang w:val="ru-RU" w:eastAsia="ru-RU"/>
    </w:rPr>
  </w:style>
  <w:style w:type="character" w:customStyle="1" w:styleId="CharStyle2">
    <w:name w:val="CharStyle2"/>
    <w:uiPriority w:val="99"/>
    <w:rsid w:val="00504E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maka.khimshiashvili</cp:lastModifiedBy>
  <cp:revision>1</cp:revision>
  <dcterms:created xsi:type="dcterms:W3CDTF">2020-07-28T13:18:00Z</dcterms:created>
  <dcterms:modified xsi:type="dcterms:W3CDTF">2020-07-28T13:19:00Z</dcterms:modified>
</cp:coreProperties>
</file>