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1" w:rsidRDefault="004754E1" w:rsidP="004754E1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 w:rsidRPr="00D72C03">
        <w:rPr>
          <w:rFonts w:cs="Times New Roman"/>
          <w:sz w:val="24"/>
          <w:szCs w:val="24"/>
        </w:rPr>
        <w:t xml:space="preserve">Уведомление о проведение запроса </w:t>
      </w:r>
      <w:r w:rsidR="00F941D6" w:rsidRPr="00D72C03">
        <w:rPr>
          <w:rFonts w:cs="Times New Roman"/>
          <w:sz w:val="24"/>
          <w:szCs w:val="24"/>
        </w:rPr>
        <w:t xml:space="preserve">о предоставлении предложений коэффициентов снижений </w:t>
      </w:r>
      <w:r w:rsidRPr="00D72C03">
        <w:rPr>
          <w:rFonts w:cs="Times New Roman"/>
          <w:sz w:val="24"/>
          <w:szCs w:val="24"/>
        </w:rPr>
        <w:t xml:space="preserve"> </w:t>
      </w:r>
      <w:r w:rsidR="00F941D6" w:rsidRPr="00D72C03">
        <w:rPr>
          <w:rFonts w:cs="Times New Roman"/>
          <w:sz w:val="24"/>
          <w:szCs w:val="24"/>
        </w:rPr>
        <w:t>по сметам АО «Теласи»</w:t>
      </w:r>
    </w:p>
    <w:p w:rsidR="00F941D6" w:rsidRDefault="00F941D6" w:rsidP="00F941D6"/>
    <w:p w:rsidR="004754E1" w:rsidRPr="0098166E" w:rsidRDefault="004754E1" w:rsidP="004754E1">
      <w:pPr>
        <w:contextualSpacing/>
      </w:pPr>
    </w:p>
    <w:p w:rsidR="004754E1" w:rsidRPr="00F55DF7" w:rsidRDefault="004754E1" w:rsidP="004754E1">
      <w:pPr>
        <w:ind w:hanging="450"/>
        <w:contextualSpacing/>
        <w:jc w:val="both"/>
        <w:rPr>
          <w:color w:val="4F81BD" w:themeColor="accent1"/>
        </w:rPr>
      </w:pPr>
    </w:p>
    <w:p w:rsidR="004754E1" w:rsidRPr="00F55DF7" w:rsidRDefault="004754E1" w:rsidP="004754E1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4754E1" w:rsidRPr="00F55DF7" w:rsidRDefault="004754E1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4754E1" w:rsidRPr="00F55DF7" w:rsidRDefault="004754E1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4754E1" w:rsidRPr="00F55DF7" w:rsidRDefault="004754E1" w:rsidP="004754E1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4754E1" w:rsidRPr="00F55DF7" w:rsidRDefault="004754E1" w:rsidP="004754E1">
      <w:pPr>
        <w:pStyle w:val="ListParagraph"/>
        <w:ind w:right="-283" w:hanging="450"/>
        <w:jc w:val="both"/>
        <w:rPr>
          <w:rStyle w:val="Hyperlink"/>
        </w:rPr>
      </w:pPr>
    </w:p>
    <w:p w:rsidR="004754E1" w:rsidRPr="00A122A7" w:rsidRDefault="004754E1" w:rsidP="004754E1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4754E1" w:rsidRPr="00A122A7" w:rsidRDefault="004754E1" w:rsidP="004754E1">
      <w:pPr>
        <w:pStyle w:val="ListParagraph"/>
        <w:ind w:left="360" w:right="-283"/>
        <w:jc w:val="both"/>
        <w:rPr>
          <w:rStyle w:val="Hyperlink"/>
        </w:rPr>
      </w:pPr>
    </w:p>
    <w:p w:rsidR="004754E1" w:rsidRPr="00840B72" w:rsidRDefault="004754E1" w:rsidP="004754E1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F941D6">
        <w:rPr>
          <w:color w:val="000000" w:themeColor="text1"/>
        </w:rPr>
        <w:t>Выполнение работ по проекту №</w:t>
      </w:r>
      <w:r w:rsidR="006242A2" w:rsidRPr="006242A2">
        <w:rPr>
          <w:color w:val="000000" w:themeColor="text1"/>
        </w:rPr>
        <w:t xml:space="preserve"> </w:t>
      </w:r>
      <w:r w:rsidR="006242A2" w:rsidRPr="006242A2">
        <w:rPr>
          <w:b/>
          <w:color w:val="000000" w:themeColor="text1"/>
          <w:lang w:val="en-US"/>
        </w:rPr>
        <w:t>CN</w:t>
      </w:r>
      <w:r w:rsidR="00FE02FF">
        <w:rPr>
          <w:b/>
          <w:color w:val="000000" w:themeColor="text1"/>
        </w:rPr>
        <w:t>-170</w:t>
      </w:r>
      <w:r w:rsidR="006242A2" w:rsidRPr="006242A2">
        <w:rPr>
          <w:b/>
          <w:color w:val="000000" w:themeColor="text1"/>
        </w:rPr>
        <w:t>/20</w:t>
      </w:r>
    </w:p>
    <w:p w:rsidR="004754E1" w:rsidRPr="00FF2240" w:rsidRDefault="004754E1" w:rsidP="004754E1">
      <w:pPr>
        <w:contextualSpacing/>
        <w:jc w:val="both"/>
        <w:rPr>
          <w:b/>
        </w:rPr>
      </w:pPr>
    </w:p>
    <w:p w:rsidR="004754E1" w:rsidRPr="00F55DF7" w:rsidRDefault="004754E1" w:rsidP="004754E1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>Объем</w:t>
      </w:r>
      <w:r w:rsidR="00D72C03">
        <w:rPr>
          <w:b/>
        </w:rPr>
        <w:t xml:space="preserve"> и стоимость выполняемых работ</w:t>
      </w:r>
      <w:proofErr w:type="gramStart"/>
      <w:r w:rsidR="00F941D6">
        <w:rPr>
          <w:b/>
        </w:rPr>
        <w:t xml:space="preserve"> </w:t>
      </w:r>
      <w:r w:rsidRPr="00F55DF7">
        <w:rPr>
          <w:b/>
        </w:rPr>
        <w:t>:</w:t>
      </w:r>
      <w:proofErr w:type="gramEnd"/>
      <w:r w:rsidRPr="00F55DF7">
        <w:rPr>
          <w:b/>
        </w:rPr>
        <w:t xml:space="preserve"> </w:t>
      </w:r>
      <w:r w:rsidR="00F941D6">
        <w:t>В соответствии с приложенной сметой и проектом</w:t>
      </w:r>
    </w:p>
    <w:p w:rsidR="004754E1" w:rsidRPr="00F55DF7" w:rsidRDefault="004754E1" w:rsidP="004754E1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4754E1" w:rsidRPr="00F55DF7" w:rsidRDefault="004754E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 xml:space="preserve">Сроки </w:t>
      </w:r>
      <w:r w:rsidR="00F941D6">
        <w:rPr>
          <w:b/>
        </w:rPr>
        <w:t>выполнения</w:t>
      </w:r>
      <w:r w:rsidRPr="00F55DF7">
        <w:rPr>
          <w:b/>
        </w:rPr>
        <w:t>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="00FE02FF">
        <w:rPr>
          <w:b/>
          <w:lang w:val="en-US"/>
        </w:rPr>
        <w:t>24</w:t>
      </w:r>
      <w:r w:rsidR="006242A2" w:rsidRPr="006242A2">
        <w:rPr>
          <w:b/>
          <w:lang w:val="en-US"/>
        </w:rPr>
        <w:t>.07.2020</w:t>
      </w:r>
    </w:p>
    <w:p w:rsidR="004754E1" w:rsidRPr="00F55DF7" w:rsidRDefault="004754E1" w:rsidP="004754E1">
      <w:pPr>
        <w:pStyle w:val="ListParagraph"/>
        <w:rPr>
          <w:b/>
        </w:rPr>
      </w:pPr>
    </w:p>
    <w:p w:rsidR="004754E1" w:rsidRDefault="004754E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="00F941D6">
        <w:rPr>
          <w:b/>
        </w:rPr>
        <w:t>выполнения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F941D6">
        <w:t>Согласно проекту</w:t>
      </w:r>
    </w:p>
    <w:p w:rsidR="004754E1" w:rsidRPr="00D72C03" w:rsidRDefault="004754E1" w:rsidP="00D72C03">
      <w:pPr>
        <w:rPr>
          <w:b/>
        </w:rPr>
      </w:pPr>
      <w:bookmarkStart w:id="12" w:name="_Toc422209958"/>
      <w:bookmarkStart w:id="13" w:name="_Toc422226778"/>
      <w:bookmarkStart w:id="14" w:name="_Toc422244130"/>
    </w:p>
    <w:p w:rsidR="004754E1" w:rsidRPr="00B72A1D" w:rsidRDefault="004754E1" w:rsidP="004754E1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2"/>
      <w:bookmarkEnd w:id="13"/>
      <w:bookmarkEnd w:id="14"/>
      <w:r w:rsidRPr="00B72A1D">
        <w:rPr>
          <w:b/>
        </w:rPr>
        <w:t xml:space="preserve"> </w:t>
      </w:r>
      <w:bookmarkStart w:id="15" w:name="_Toc422209959"/>
      <w:bookmarkStart w:id="16" w:name="_Toc422226779"/>
      <w:bookmarkStart w:id="17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4754E1" w:rsidRPr="00F55DF7" w:rsidRDefault="004754E1" w:rsidP="004754E1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4754E1" w:rsidRPr="00BB14F3" w:rsidRDefault="004754E1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 w:rsidR="00F941D6">
        <w:t>Предложения с указанием коэффициента процента</w:t>
      </w:r>
      <w:r w:rsidR="00D72C03">
        <w:t xml:space="preserve"> </w:t>
      </w:r>
      <w:r w:rsidR="00F941D6">
        <w:t xml:space="preserve">(%) конкурсного снижения от смет сформированных АО «Теласи» оформленное  на официальном бланке компании </w:t>
      </w:r>
      <w:r w:rsidRPr="0098166E">
        <w:t xml:space="preserve">(только PDF формат) </w:t>
      </w:r>
      <w:r w:rsidR="00F941D6">
        <w:t xml:space="preserve">необходимо </w:t>
      </w:r>
      <w:r w:rsidRPr="0098166E">
        <w:t xml:space="preserve">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>1</w:t>
      </w:r>
      <w:r w:rsidR="00FE02FF">
        <w:rPr>
          <w:b/>
          <w:bCs/>
          <w:lang w:val="en-US"/>
        </w:rPr>
        <w:t>7</w:t>
      </w:r>
      <w:r w:rsidRPr="0098166E">
        <w:rPr>
          <w:b/>
          <w:bCs/>
        </w:rPr>
        <w:t xml:space="preserve">:00 ч. </w:t>
      </w:r>
      <w:r w:rsidR="00FE02FF" w:rsidRPr="00FE02FF">
        <w:rPr>
          <w:b/>
          <w:bCs/>
        </w:rPr>
        <w:t>2</w:t>
      </w:r>
      <w:r w:rsidR="00FE02FF">
        <w:rPr>
          <w:b/>
          <w:bCs/>
          <w:lang w:val="en-US"/>
        </w:rPr>
        <w:t>5</w:t>
      </w:r>
      <w:r w:rsidR="006242A2" w:rsidRPr="00FE02FF">
        <w:rPr>
          <w:b/>
          <w:bCs/>
        </w:rPr>
        <w:t>.06.</w:t>
      </w:r>
      <w:r w:rsidRPr="0098166E">
        <w:rPr>
          <w:b/>
          <w:bCs/>
        </w:rPr>
        <w:t>2020 года.</w:t>
      </w:r>
    </w:p>
    <w:p w:rsidR="004754E1" w:rsidRPr="00F55DF7" w:rsidRDefault="004754E1" w:rsidP="004754E1">
      <w:pPr>
        <w:spacing w:before="120" w:after="60"/>
        <w:jc w:val="both"/>
        <w:outlineLvl w:val="0"/>
      </w:pPr>
    </w:p>
    <w:p w:rsidR="004754E1" w:rsidRDefault="004754E1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FE02FF" w:rsidRPr="00FE02FF">
        <w:rPr>
          <w:b/>
        </w:rPr>
        <w:t>26</w:t>
      </w:r>
      <w:bookmarkStart w:id="21" w:name="_GoBack"/>
      <w:bookmarkEnd w:id="21"/>
      <w:r w:rsidR="006242A2" w:rsidRPr="006242A2">
        <w:rPr>
          <w:b/>
        </w:rPr>
        <w:t>.06.2020</w:t>
      </w:r>
      <w:r>
        <w:t xml:space="preserve"> года.</w:t>
      </w:r>
    </w:p>
    <w:p w:rsidR="004754E1" w:rsidRPr="00F55DF7" w:rsidRDefault="004754E1" w:rsidP="004754E1">
      <w:pPr>
        <w:pStyle w:val="ListParagraph"/>
        <w:spacing w:before="120" w:after="60"/>
        <w:ind w:left="360"/>
        <w:jc w:val="both"/>
        <w:outlineLvl w:val="0"/>
      </w:pPr>
    </w:p>
    <w:p w:rsidR="004754E1" w:rsidRDefault="004754E1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18"/>
      <w:bookmarkEnd w:id="19"/>
      <w:bookmarkEnd w:id="20"/>
      <w:r w:rsidRPr="00F55DF7">
        <w:t xml:space="preserve"> </w:t>
      </w:r>
      <w:bookmarkStart w:id="22" w:name="_Toc422209973"/>
      <w:bookmarkStart w:id="23" w:name="_Toc422226793"/>
      <w:bookmarkStart w:id="24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2"/>
      <w:bookmarkEnd w:id="23"/>
      <w:bookmarkEnd w:id="24"/>
      <w:r w:rsidRPr="00F55DF7">
        <w:t xml:space="preserve"> </w:t>
      </w:r>
    </w:p>
    <w:p w:rsidR="004754E1" w:rsidRPr="0098166E" w:rsidRDefault="004754E1" w:rsidP="004754E1">
      <w:pPr>
        <w:pStyle w:val="ListParagraph"/>
        <w:rPr>
          <w:b/>
        </w:rPr>
      </w:pPr>
    </w:p>
    <w:p w:rsidR="004754E1" w:rsidRDefault="004754E1" w:rsidP="004754E1">
      <w:pPr>
        <w:pStyle w:val="ListParagraph"/>
      </w:pPr>
      <w:bookmarkStart w:id="25" w:name="_Toc422209976"/>
      <w:bookmarkStart w:id="26" w:name="_Toc422226796"/>
      <w:bookmarkStart w:id="27" w:name="_Toc422244148"/>
    </w:p>
    <w:bookmarkEnd w:id="25"/>
    <w:bookmarkEnd w:id="26"/>
    <w:bookmarkEnd w:id="27"/>
    <w:p w:rsidR="00EF2A0B" w:rsidRDefault="00EF2A0B" w:rsidP="004754E1">
      <w:pPr>
        <w:tabs>
          <w:tab w:val="right" w:pos="9355"/>
        </w:tabs>
        <w:contextualSpacing/>
        <w:jc w:val="both"/>
        <w:rPr>
          <w:b/>
        </w:rPr>
      </w:pPr>
    </w:p>
    <w:p w:rsidR="004754E1" w:rsidRPr="00B72A1D" w:rsidRDefault="004754E1" w:rsidP="004754E1">
      <w:pPr>
        <w:tabs>
          <w:tab w:val="right" w:pos="9355"/>
        </w:tabs>
        <w:contextualSpacing/>
        <w:jc w:val="both"/>
      </w:pPr>
      <w:r>
        <w:rPr>
          <w:b/>
        </w:rPr>
        <w:lastRenderedPageBreak/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4754E1" w:rsidRDefault="004754E1" w:rsidP="004754E1">
      <w:pPr>
        <w:tabs>
          <w:tab w:val="right" w:pos="9355"/>
        </w:tabs>
        <w:contextualSpacing/>
        <w:jc w:val="both"/>
        <w:rPr>
          <w:b/>
        </w:rPr>
      </w:pPr>
    </w:p>
    <w:p w:rsidR="004754E1" w:rsidRPr="00903197" w:rsidRDefault="004754E1" w:rsidP="004754E1">
      <w:pPr>
        <w:tabs>
          <w:tab w:val="right" w:pos="9355"/>
        </w:tabs>
        <w:contextualSpacing/>
        <w:jc w:val="both"/>
      </w:pPr>
    </w:p>
    <w:p w:rsidR="006242A2" w:rsidRPr="00F42304" w:rsidRDefault="004754E1" w:rsidP="006242A2">
      <w:pPr>
        <w:contextualSpacing/>
        <w:jc w:val="both"/>
        <w:rPr>
          <w:lang w:val="ka-GE"/>
        </w:rPr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6242A2">
        <w:t>: +995 (32) 277-99-99 (Доб. 775</w:t>
      </w:r>
      <w:r w:rsidR="006242A2" w:rsidRPr="006242A2">
        <w:t>2</w:t>
      </w:r>
      <w:r w:rsidRPr="00903197">
        <w:t xml:space="preserve">); </w:t>
      </w:r>
      <w:r>
        <w:t xml:space="preserve"> </w:t>
      </w:r>
      <w:r w:rsidR="006242A2">
        <w:rPr>
          <w:lang w:val="ka-GE"/>
        </w:rPr>
        <w:t>+995 59</w:t>
      </w:r>
      <w:r w:rsidR="006242A2" w:rsidRPr="00F42304">
        <w:rPr>
          <w:lang w:val="ka-GE"/>
        </w:rPr>
        <w:t>5</w:t>
      </w:r>
      <w:r w:rsidR="006242A2" w:rsidRPr="000A262E">
        <w:rPr>
          <w:lang w:val="ka-GE"/>
        </w:rPr>
        <w:t xml:space="preserve"> </w:t>
      </w:r>
      <w:r w:rsidR="006242A2" w:rsidRPr="00F42304">
        <w:rPr>
          <w:lang w:val="ka-GE"/>
        </w:rPr>
        <w:t>710708</w:t>
      </w:r>
      <w:r w:rsidR="006242A2" w:rsidRPr="000A262E">
        <w:rPr>
          <w:lang w:val="ka-GE"/>
        </w:rPr>
        <w:t>; (</w:t>
      </w:r>
      <w:hyperlink r:id="rId9" w:history="1">
        <w:r w:rsidR="006242A2" w:rsidRPr="000A262E">
          <w:rPr>
            <w:rStyle w:val="Hyperlink"/>
            <w:lang w:val="ka-GE"/>
          </w:rPr>
          <w:t>procurment@telasi.ge</w:t>
        </w:r>
      </w:hyperlink>
      <w:r w:rsidR="006242A2" w:rsidRPr="001F3961">
        <w:rPr>
          <w:lang w:val="ka-GE"/>
        </w:rPr>
        <w:t xml:space="preserve"> </w:t>
      </w:r>
      <w:hyperlink r:id="rId10" w:history="1">
        <w:r w:rsidR="006242A2" w:rsidRPr="00F42304">
          <w:rPr>
            <w:rStyle w:val="Hyperlink"/>
            <w:lang w:val="ka-GE"/>
          </w:rPr>
          <w:t>gegi.dvalishvili@telasi.ge</w:t>
        </w:r>
      </w:hyperlink>
      <w:r w:rsidR="006242A2" w:rsidRPr="00F42304">
        <w:rPr>
          <w:lang w:val="ka-GE"/>
        </w:rPr>
        <w:t>)</w:t>
      </w:r>
    </w:p>
    <w:p w:rsidR="004754E1" w:rsidRPr="006242A2" w:rsidRDefault="004754E1" w:rsidP="006242A2">
      <w:pPr>
        <w:contextualSpacing/>
        <w:rPr>
          <w:lang w:val="ka-GE"/>
        </w:rPr>
      </w:pPr>
    </w:p>
    <w:p w:rsidR="004754E1" w:rsidRDefault="004754E1" w:rsidP="004754E1">
      <w:pPr>
        <w:contextualSpacing/>
      </w:pPr>
    </w:p>
    <w:p w:rsidR="001678FF" w:rsidRDefault="001678FF"/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45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E1"/>
    <w:rsid w:val="001678FF"/>
    <w:rsid w:val="004754E1"/>
    <w:rsid w:val="006242A2"/>
    <w:rsid w:val="00D72C03"/>
    <w:rsid w:val="00E11765"/>
    <w:rsid w:val="00EF2A0B"/>
    <w:rsid w:val="00F941D6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gi.dvali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6</cp:revision>
  <dcterms:created xsi:type="dcterms:W3CDTF">2020-05-27T11:49:00Z</dcterms:created>
  <dcterms:modified xsi:type="dcterms:W3CDTF">2020-06-23T06:34:00Z</dcterms:modified>
</cp:coreProperties>
</file>