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A4125" w14:textId="77777777" w:rsidR="00F763F8" w:rsidRPr="00C14B04" w:rsidRDefault="00F763F8" w:rsidP="00F763F8">
      <w:pPr>
        <w:jc w:val="right"/>
        <w:rPr>
          <w:rFonts w:ascii="Sylfaen" w:hAnsi="Sylfaen"/>
          <w:sz w:val="16"/>
          <w:szCs w:val="16"/>
        </w:rPr>
      </w:pPr>
    </w:p>
    <w:p w14:paraId="5D4D1266" w14:textId="77777777" w:rsidR="00C14B04" w:rsidRDefault="00C14B04" w:rsidP="00F763F8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</w:p>
    <w:p w14:paraId="1CA21278" w14:textId="73B0B643" w:rsidR="00F763F8" w:rsidRPr="00F21685" w:rsidRDefault="00F763F8" w:rsidP="00F763F8">
      <w:pPr>
        <w:spacing w:line="360" w:lineRule="auto"/>
        <w:jc w:val="center"/>
        <w:rPr>
          <w:rFonts w:ascii="Sylfaen" w:hAnsi="Sylfaen"/>
          <w:b/>
          <w:sz w:val="36"/>
          <w:szCs w:val="36"/>
          <w:lang w:val="ka-GE"/>
        </w:rPr>
      </w:pPr>
      <w:r w:rsidRPr="00F21685">
        <w:rPr>
          <w:rFonts w:ascii="Sylfaen" w:hAnsi="Sylfaen"/>
          <w:b/>
          <w:sz w:val="36"/>
          <w:szCs w:val="36"/>
          <w:lang w:val="ka-GE"/>
        </w:rPr>
        <w:t>პროგრამა</w:t>
      </w:r>
    </w:p>
    <w:p w14:paraId="10AB39F9" w14:textId="77777777" w:rsidR="00F763F8" w:rsidRPr="00F21685" w:rsidRDefault="00F763F8" w:rsidP="00F763F8">
      <w:pPr>
        <w:spacing w:line="360" w:lineRule="auto"/>
        <w:jc w:val="center"/>
        <w:rPr>
          <w:rFonts w:ascii="Sylfaen" w:hAnsi="Sylfaen"/>
          <w:b/>
          <w:sz w:val="36"/>
          <w:szCs w:val="36"/>
          <w:lang w:val="ka-GE"/>
        </w:rPr>
      </w:pPr>
      <w:r w:rsidRPr="00F21685">
        <w:rPr>
          <w:rFonts w:ascii="Sylfaen" w:hAnsi="Sylfaen"/>
          <w:b/>
          <w:sz w:val="36"/>
          <w:szCs w:val="36"/>
          <w:lang w:val="ka-GE"/>
        </w:rPr>
        <w:t>ნარჩენების მართვის ტექნოლოგიები რეგიონებში</w:t>
      </w:r>
    </w:p>
    <w:p w14:paraId="13DBB7A9" w14:textId="77777777" w:rsidR="00F763F8" w:rsidRPr="00F21685" w:rsidRDefault="00F763F8" w:rsidP="00F763F8">
      <w:pPr>
        <w:spacing w:line="360" w:lineRule="auto"/>
        <w:jc w:val="center"/>
        <w:rPr>
          <w:rFonts w:ascii="Sylfaen" w:hAnsi="Sylfaen"/>
          <w:b/>
          <w:sz w:val="36"/>
          <w:szCs w:val="36"/>
          <w:lang w:val="ka-GE"/>
        </w:rPr>
      </w:pPr>
      <w:r w:rsidRPr="00F21685">
        <w:rPr>
          <w:rFonts w:ascii="Sylfaen" w:hAnsi="Sylfaen"/>
          <w:b/>
          <w:sz w:val="36"/>
          <w:szCs w:val="36"/>
          <w:lang w:val="ka-GE"/>
        </w:rPr>
        <w:t>(</w:t>
      </w:r>
      <w:r w:rsidRPr="00F21685">
        <w:rPr>
          <w:rFonts w:ascii="Sylfaen" w:hAnsi="Sylfaen"/>
          <w:b/>
          <w:sz w:val="36"/>
          <w:szCs w:val="36"/>
        </w:rPr>
        <w:t>WMTR) II</w:t>
      </w:r>
      <w:r w:rsidRPr="00F21685">
        <w:rPr>
          <w:rFonts w:ascii="Sylfaen" w:hAnsi="Sylfaen"/>
          <w:b/>
          <w:sz w:val="36"/>
          <w:szCs w:val="36"/>
          <w:lang w:val="ka-GE"/>
        </w:rPr>
        <w:t xml:space="preserve"> ფაზა</w:t>
      </w:r>
    </w:p>
    <w:p w14:paraId="6F219CB1" w14:textId="77777777" w:rsidR="00F763F8" w:rsidRDefault="00F763F8" w:rsidP="00F763F8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</w:p>
    <w:p w14:paraId="77852B62" w14:textId="77777777" w:rsidR="00F763F8" w:rsidRDefault="00F763F8" w:rsidP="00F763F8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სიღნაღის მუნიციპალიტეტის სოფელ ტიბაანში </w:t>
      </w:r>
    </w:p>
    <w:p w14:paraId="4ADE3CD2" w14:textId="77777777" w:rsidR="00F763F8" w:rsidRDefault="00F763F8" w:rsidP="00F763F8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არსებუ</w:t>
      </w:r>
      <w:bookmarkStart w:id="0" w:name="_GoBack"/>
      <w:bookmarkEnd w:id="0"/>
      <w:r>
        <w:rPr>
          <w:rFonts w:ascii="Sylfaen" w:hAnsi="Sylfaen"/>
          <w:b/>
          <w:sz w:val="32"/>
          <w:szCs w:val="32"/>
          <w:lang w:val="ka-GE"/>
        </w:rPr>
        <w:t xml:space="preserve">ლი არალეგალური </w:t>
      </w:r>
    </w:p>
    <w:p w14:paraId="4AD0259F" w14:textId="77777777" w:rsidR="00F763F8" w:rsidRDefault="00F763F8" w:rsidP="00F763F8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ნაგავსაყრელის დახურვის გეგმა</w:t>
      </w:r>
    </w:p>
    <w:p w14:paraId="2E401CBB" w14:textId="77777777" w:rsidR="00F763F8" w:rsidRDefault="00F763F8" w:rsidP="00F763F8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</w:p>
    <w:p w14:paraId="6C9AEED9" w14:textId="77777777" w:rsidR="00F763F8" w:rsidRDefault="00F763F8" w:rsidP="00F763F8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</w:p>
    <w:p w14:paraId="5EC0A08A" w14:textId="46E8A81B" w:rsidR="00A60D82" w:rsidRPr="00E662A2" w:rsidRDefault="002F4E4B" w:rsidP="00A60D82">
      <w:pPr>
        <w:spacing w:before="60" w:line="276" w:lineRule="auto"/>
        <w:jc w:val="center"/>
        <w:rPr>
          <w:rFonts w:ascii="Sylfaen" w:eastAsia="Calibri" w:hAnsi="Sylfaen" w:cstheme="majorHAnsi"/>
          <w:b/>
          <w:bCs/>
          <w:color w:val="000000"/>
          <w:sz w:val="32"/>
          <w:szCs w:val="32"/>
          <w:lang w:val="ka-GE"/>
        </w:rPr>
      </w:pPr>
      <w:r>
        <w:rPr>
          <w:rFonts w:ascii="Sylfaen" w:eastAsia="Calibri" w:hAnsi="Sylfaen" w:cstheme="majorHAnsi"/>
          <w:b/>
          <w:bCs/>
          <w:color w:val="000000"/>
          <w:sz w:val="32"/>
          <w:szCs w:val="32"/>
          <w:lang w:val="ka-GE"/>
        </w:rPr>
        <w:t xml:space="preserve">აპრილი </w:t>
      </w:r>
      <w:r w:rsidR="00A60D82" w:rsidRPr="00817F1A">
        <w:rPr>
          <w:rFonts w:ascii="Sylfaen" w:eastAsia="Calibri" w:hAnsi="Sylfaen" w:cstheme="majorHAnsi"/>
          <w:b/>
          <w:bCs/>
          <w:color w:val="000000"/>
          <w:sz w:val="32"/>
          <w:szCs w:val="32"/>
          <w:lang w:val="ka-GE"/>
        </w:rPr>
        <w:t>201</w:t>
      </w:r>
      <w:r w:rsidR="00A60D82">
        <w:rPr>
          <w:rFonts w:ascii="Sylfaen" w:eastAsia="Calibri" w:hAnsi="Sylfaen" w:cstheme="majorHAnsi"/>
          <w:b/>
          <w:bCs/>
          <w:color w:val="000000"/>
          <w:sz w:val="32"/>
          <w:szCs w:val="32"/>
          <w:lang w:val="ka-GE"/>
        </w:rPr>
        <w:t>9</w:t>
      </w:r>
      <w:r w:rsidR="00A60D82" w:rsidRPr="00572B58">
        <w:rPr>
          <w:rFonts w:ascii="Sylfaen" w:eastAsia="Calibri" w:hAnsi="Sylfaen" w:cstheme="majorHAnsi"/>
          <w:b/>
          <w:bCs/>
          <w:color w:val="000000"/>
          <w:sz w:val="32"/>
          <w:szCs w:val="32"/>
          <w:lang w:val="ka-GE"/>
        </w:rPr>
        <w:t xml:space="preserve"> წ</w:t>
      </w:r>
      <w:proofErr w:type="spellStart"/>
      <w:r w:rsidR="00A60D82">
        <w:rPr>
          <w:rFonts w:ascii="Sylfaen" w:eastAsia="Calibri" w:hAnsi="Sylfaen" w:cstheme="majorHAnsi"/>
          <w:b/>
          <w:bCs/>
          <w:color w:val="000000"/>
          <w:sz w:val="32"/>
          <w:szCs w:val="32"/>
        </w:rPr>
        <w:t>ელი</w:t>
      </w:r>
      <w:proofErr w:type="spellEnd"/>
    </w:p>
    <w:p w14:paraId="1EDBB815" w14:textId="77777777" w:rsidR="00A60D82" w:rsidRPr="00817F1A" w:rsidRDefault="00A60D82" w:rsidP="00A60D82">
      <w:pPr>
        <w:spacing w:after="0"/>
        <w:jc w:val="both"/>
        <w:rPr>
          <w:lang w:val="en-GB"/>
        </w:rPr>
      </w:pPr>
    </w:p>
    <w:p w14:paraId="6E31D152" w14:textId="77777777" w:rsidR="00A60D82" w:rsidRPr="00572B58" w:rsidRDefault="00A60D82" w:rsidP="00A60D82">
      <w:pPr>
        <w:spacing w:before="60" w:line="276" w:lineRule="auto"/>
        <w:rPr>
          <w:rFonts w:asciiTheme="majorHAnsi" w:eastAsia="Calibri" w:hAnsiTheme="majorHAnsi" w:cstheme="majorHAnsi"/>
          <w:bCs/>
          <w:color w:val="000000"/>
        </w:rPr>
      </w:pPr>
    </w:p>
    <w:tbl>
      <w:tblPr>
        <w:tblStyle w:val="TableGrid"/>
        <w:tblW w:w="102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4716"/>
        <w:gridCol w:w="2325"/>
      </w:tblGrid>
      <w:tr w:rsidR="00A60D82" w:rsidRPr="00572B58" w14:paraId="55F56E24" w14:textId="77777777" w:rsidTr="009B2792">
        <w:trPr>
          <w:trHeight w:val="800"/>
          <w:jc w:val="center"/>
        </w:trPr>
        <w:tc>
          <w:tcPr>
            <w:tcW w:w="3178" w:type="dxa"/>
          </w:tcPr>
          <w:p w14:paraId="16F28052" w14:textId="77777777" w:rsidR="00A60D82" w:rsidRPr="00572B58" w:rsidRDefault="00A60D82" w:rsidP="009B2792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72B58">
              <w:rPr>
                <w:rFonts w:asciiTheme="majorHAnsi" w:hAnsiTheme="majorHAnsi" w:cstheme="majorHAnsi"/>
                <w:noProof/>
                <w:lang w:val="ru-RU" w:eastAsia="ru-RU"/>
              </w:rPr>
              <w:drawing>
                <wp:inline distT="0" distB="0" distL="0" distR="0" wp14:anchorId="31A700D2" wp14:editId="6ED74DA1">
                  <wp:extent cx="1880513" cy="731520"/>
                  <wp:effectExtent l="0" t="0" r="0" b="0"/>
                  <wp:docPr id="2" name="Picture 2" descr="C:\Users\icmauser\AppData\Roaming\Skype\tevzi29\media_messaging\media_cache_v2\^EE6C65D03E1737FE55B1FE8EB049DF0480D05F983F8DC22B95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mauser\AppData\Roaming\Skype\tevzi29\media_messaging\media_cache_v2\^EE6C65D03E1737FE55B1FE8EB049DF0480D05F983F8DC22B95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51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7031838E" w14:textId="77777777" w:rsidR="00A60D82" w:rsidRPr="00572B58" w:rsidRDefault="00A60D82" w:rsidP="009B2792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690E083" w14:textId="77777777" w:rsidR="00A60D82" w:rsidRPr="00572B58" w:rsidRDefault="00A60D82" w:rsidP="009B2792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F01DA3A" w14:textId="77777777" w:rsidR="00A60D82" w:rsidRPr="00572B58" w:rsidRDefault="00A60D82" w:rsidP="009B2792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25" w:type="dxa"/>
          </w:tcPr>
          <w:p w14:paraId="351DDEB4" w14:textId="7EAE4579" w:rsidR="00A60D82" w:rsidRPr="00572B58" w:rsidRDefault="00A60D82" w:rsidP="009B2792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DCB741C" wp14:editId="79B7FF75">
                  <wp:extent cx="1078230" cy="5094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1" cy="51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F313F" w14:textId="77777777" w:rsidR="00A60D82" w:rsidRDefault="00A60D82" w:rsidP="00A60D82">
      <w:pPr>
        <w:spacing w:before="60" w:line="276" w:lineRule="auto"/>
        <w:rPr>
          <w:rFonts w:asciiTheme="majorHAnsi" w:eastAsia="Calibri" w:hAnsiTheme="majorHAnsi" w:cstheme="majorHAnsi"/>
          <w:bCs/>
          <w:color w:val="000000"/>
        </w:rPr>
      </w:pPr>
    </w:p>
    <w:p w14:paraId="123153BF" w14:textId="5373D6AB" w:rsidR="00A60D82" w:rsidRDefault="00A60D82" w:rsidP="00A60D82">
      <w:pPr>
        <w:spacing w:before="60"/>
        <w:jc w:val="both"/>
        <w:rPr>
          <w:rFonts w:eastAsia="Calibri"/>
          <w:bCs/>
          <w:color w:val="000000"/>
          <w:sz w:val="24"/>
        </w:rPr>
      </w:pPr>
      <w:r w:rsidRPr="006D7483">
        <w:rPr>
          <w:rFonts w:ascii="Sylfaen" w:eastAsia="Calibri" w:hAnsi="Sylfaen"/>
          <w:bCs/>
          <w:color w:val="000000"/>
          <w:lang w:val="ka-GE"/>
        </w:rPr>
        <w:t xml:space="preserve">წინამდებარე </w:t>
      </w:r>
      <w:r w:rsidR="00F21685">
        <w:rPr>
          <w:rFonts w:ascii="Sylfaen" w:eastAsia="Calibri" w:hAnsi="Sylfaen"/>
          <w:bCs/>
          <w:color w:val="000000"/>
          <w:lang w:val="ka-GE"/>
        </w:rPr>
        <w:t>დოკუმენტი</w:t>
      </w:r>
      <w:r w:rsidRPr="006D7483">
        <w:rPr>
          <w:rFonts w:ascii="Sylfaen" w:eastAsia="Calibri" w:hAnsi="Sylfaen"/>
          <w:bCs/>
          <w:color w:val="000000"/>
          <w:lang w:val="ka-GE"/>
        </w:rPr>
        <w:t xml:space="preserve"> მომზადდა </w:t>
      </w:r>
      <w:r w:rsidRPr="004F3903">
        <w:rPr>
          <w:rFonts w:ascii="Sylfaen" w:eastAsia="Calibri" w:hAnsi="Sylfaen"/>
          <w:bCs/>
          <w:color w:val="000000"/>
          <w:lang w:val="ka-GE"/>
        </w:rPr>
        <w:t>CENN</w:t>
      </w:r>
      <w:r>
        <w:rPr>
          <w:rFonts w:ascii="Sylfaen" w:eastAsia="Calibri" w:hAnsi="Sylfaen"/>
          <w:bCs/>
          <w:color w:val="000000"/>
          <w:lang w:val="ka-GE"/>
        </w:rPr>
        <w:t>-ის</w:t>
      </w:r>
      <w:r w:rsidRPr="004F3903">
        <w:rPr>
          <w:rFonts w:ascii="Sylfaen" w:eastAsia="Calibri" w:hAnsi="Sylfaen"/>
          <w:bCs/>
          <w:color w:val="000000"/>
          <w:lang w:val="ka-GE"/>
        </w:rPr>
        <w:t xml:space="preserve"> მიერ</w:t>
      </w:r>
      <w:r>
        <w:rPr>
          <w:rFonts w:ascii="Sylfaen" w:eastAsia="Calibri" w:hAnsi="Sylfaen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/>
          <w:bCs/>
          <w:color w:val="000000"/>
          <w:lang w:val="ka-GE"/>
        </w:rPr>
        <w:t>აშშ–ის საერთაშორისო განვითარების სააგენტოს</w:t>
      </w:r>
      <w:r>
        <w:rPr>
          <w:rFonts w:ascii="Sylfaen" w:eastAsia="Calibri" w:hAnsi="Sylfaen"/>
          <w:bCs/>
          <w:color w:val="000000"/>
          <w:lang w:val="ka-GE"/>
        </w:rPr>
        <w:t>ა</w:t>
      </w:r>
      <w:r w:rsidRPr="006D7483">
        <w:rPr>
          <w:rFonts w:ascii="Sylfaen" w:eastAsia="Calibri" w:hAnsi="Sylfaen"/>
          <w:bCs/>
          <w:color w:val="000000"/>
          <w:lang w:val="ka-GE"/>
        </w:rPr>
        <w:t>თვის განსახილველად</w:t>
      </w:r>
      <w:r>
        <w:rPr>
          <w:rFonts w:ascii="Sylfaen" w:eastAsia="Calibri" w:hAnsi="Sylfaen"/>
          <w:bCs/>
          <w:color w:val="000000"/>
          <w:lang w:val="ka-GE"/>
        </w:rPr>
        <w:t xml:space="preserve">. </w:t>
      </w:r>
    </w:p>
    <w:p w14:paraId="09668242" w14:textId="77777777" w:rsidR="00A60D82" w:rsidRDefault="00A60D82" w:rsidP="00A60D82">
      <w:pPr>
        <w:spacing w:before="60" w:line="276" w:lineRule="auto"/>
        <w:rPr>
          <w:rFonts w:asciiTheme="majorHAnsi" w:eastAsia="Calibri" w:hAnsiTheme="majorHAnsi" w:cstheme="majorHAnsi"/>
          <w:bCs/>
          <w:color w:val="000000"/>
        </w:rPr>
      </w:pPr>
    </w:p>
    <w:p w14:paraId="3C9FD679" w14:textId="77777777" w:rsidR="00A60D82" w:rsidRDefault="00A60D82" w:rsidP="00A60D82">
      <w:pPr>
        <w:spacing w:before="60" w:line="276" w:lineRule="auto"/>
        <w:rPr>
          <w:rFonts w:asciiTheme="majorHAnsi" w:eastAsia="Calibri" w:hAnsiTheme="majorHAnsi" w:cstheme="majorHAnsi"/>
          <w:bCs/>
          <w:color w:val="000000"/>
        </w:rPr>
      </w:pPr>
    </w:p>
    <w:p w14:paraId="5AF3B825" w14:textId="77777777" w:rsidR="00A60D82" w:rsidRDefault="00A60D82" w:rsidP="00A60D82">
      <w:pPr>
        <w:spacing w:before="60" w:line="276" w:lineRule="auto"/>
        <w:rPr>
          <w:rFonts w:asciiTheme="majorHAnsi" w:eastAsia="Calibri" w:hAnsiTheme="majorHAnsi" w:cstheme="majorHAnsi"/>
          <w:bCs/>
          <w:color w:val="000000"/>
        </w:rPr>
      </w:pPr>
    </w:p>
    <w:p w14:paraId="52EC5BA0" w14:textId="77777777" w:rsidR="00A60D82" w:rsidRPr="008F5B71" w:rsidRDefault="00A60D82" w:rsidP="00A60D82">
      <w:pPr>
        <w:spacing w:before="60"/>
        <w:jc w:val="both"/>
        <w:rPr>
          <w:rFonts w:asciiTheme="majorHAnsi" w:eastAsia="Calibri" w:hAnsiTheme="majorHAnsi"/>
          <w:bCs/>
          <w:color w:val="000000"/>
          <w:lang w:val="ka-GE"/>
        </w:rPr>
      </w:pPr>
      <w:r w:rsidRPr="008F5B71">
        <w:rPr>
          <w:rFonts w:asciiTheme="majorHAnsi" w:eastAsia="Calibri" w:hAnsiTheme="majorHAnsi"/>
          <w:bCs/>
          <w:color w:val="000000"/>
          <w:lang w:val="ka-GE"/>
        </w:rPr>
        <w:t>USAID</w:t>
      </w:r>
      <w:r w:rsidRPr="006D7483">
        <w:rPr>
          <w:rFonts w:ascii="Sylfaen" w:eastAsia="Calibri" w:hAnsi="Sylfaen"/>
          <w:bCs/>
          <w:color w:val="000000"/>
          <w:lang w:val="ka-GE"/>
        </w:rPr>
        <w:t>–ის კოოპერა</w:t>
      </w:r>
      <w:r>
        <w:rPr>
          <w:rFonts w:ascii="Sylfaen" w:eastAsia="Calibri" w:hAnsi="Sylfaen"/>
          <w:bCs/>
          <w:color w:val="000000"/>
          <w:lang w:val="ka-GE"/>
        </w:rPr>
        <w:t>ც</w:t>
      </w:r>
      <w:r w:rsidRPr="006D7483">
        <w:rPr>
          <w:rFonts w:ascii="Sylfaen" w:eastAsia="Calibri" w:hAnsi="Sylfaen"/>
          <w:bCs/>
          <w:color w:val="000000"/>
          <w:lang w:val="ka-GE"/>
        </w:rPr>
        <w:t xml:space="preserve">იული კონტრაქტი </w:t>
      </w:r>
      <w:r w:rsidRPr="008F5B71">
        <w:rPr>
          <w:rFonts w:asciiTheme="majorHAnsi" w:eastAsia="Calibri" w:hAnsiTheme="majorHAnsi"/>
          <w:bCs/>
          <w:color w:val="000000"/>
          <w:lang w:val="ka-GE"/>
        </w:rPr>
        <w:t>AID-</w:t>
      </w:r>
      <w:r w:rsidRPr="008F5B71">
        <w:rPr>
          <w:lang w:val="ka-GE"/>
        </w:rPr>
        <w:t>114-A-17-00002</w:t>
      </w:r>
    </w:p>
    <w:p w14:paraId="5083F073" w14:textId="77777777" w:rsidR="00A60D82" w:rsidRPr="008F5B71" w:rsidRDefault="00A60D82" w:rsidP="00A60D82">
      <w:pPr>
        <w:spacing w:before="60"/>
        <w:jc w:val="both"/>
        <w:rPr>
          <w:rFonts w:asciiTheme="majorHAnsi" w:eastAsia="Calibri" w:hAnsiTheme="majorHAnsi"/>
          <w:bCs/>
          <w:color w:val="000000"/>
          <w:lang w:val="ka-GE"/>
        </w:rPr>
      </w:pPr>
    </w:p>
    <w:p w14:paraId="70AC581F" w14:textId="77777777" w:rsidR="00A60D82" w:rsidRDefault="00A60D82" w:rsidP="00A60D82">
      <w:pPr>
        <w:spacing w:before="60"/>
        <w:rPr>
          <w:rFonts w:ascii="Sylfaen" w:eastAsia="Calibri" w:hAnsi="Sylfaen"/>
          <w:bCs/>
          <w:color w:val="000000"/>
          <w:lang w:val="ka-GE"/>
        </w:rPr>
      </w:pPr>
      <w:r w:rsidRPr="006D7483">
        <w:rPr>
          <w:rFonts w:ascii="Sylfaen" w:eastAsia="Calibri" w:hAnsi="Sylfaen"/>
          <w:bCs/>
          <w:color w:val="000000"/>
          <w:lang w:val="ka-GE"/>
        </w:rPr>
        <w:t>მომზადებულია:</w:t>
      </w:r>
    </w:p>
    <w:p w14:paraId="1EBD9021" w14:textId="77777777" w:rsidR="00A60D82" w:rsidRPr="008F5B71" w:rsidRDefault="00A60D82" w:rsidP="00A60D82">
      <w:pPr>
        <w:spacing w:before="60"/>
        <w:rPr>
          <w:rFonts w:asciiTheme="majorHAnsi" w:eastAsia="Calibri" w:hAnsiTheme="majorHAnsi"/>
          <w:bCs/>
          <w:color w:val="000000"/>
          <w:lang w:val="ka-GE"/>
        </w:rPr>
      </w:pPr>
    </w:p>
    <w:p w14:paraId="694F06FF" w14:textId="77777777" w:rsidR="00A60D82" w:rsidRPr="006D7483" w:rsidRDefault="00A60D82" w:rsidP="00A60D82">
      <w:pPr>
        <w:spacing w:before="60"/>
        <w:rPr>
          <w:rFonts w:ascii="Sylfaen" w:eastAsia="Calibri" w:hAnsi="Sylfaen"/>
          <w:bCs/>
          <w:color w:val="000000"/>
          <w:lang w:val="ka-GE"/>
        </w:rPr>
      </w:pPr>
      <w:r w:rsidRPr="006D7483">
        <w:rPr>
          <w:rFonts w:ascii="Sylfaen" w:eastAsia="Calibri" w:hAnsi="Sylfaen"/>
          <w:bCs/>
          <w:color w:val="000000"/>
          <w:lang w:val="ka-GE"/>
        </w:rPr>
        <w:t xml:space="preserve">მისიის გარემოსდაცვითი ოფისისათვის </w:t>
      </w:r>
    </w:p>
    <w:p w14:paraId="17CC49A5" w14:textId="77777777" w:rsidR="00A60D82" w:rsidRPr="006D7483" w:rsidRDefault="00A60D82" w:rsidP="00A60D82">
      <w:pPr>
        <w:spacing w:before="60"/>
        <w:rPr>
          <w:rFonts w:ascii="Sylfaen" w:eastAsia="Calibri" w:hAnsi="Sylfaen"/>
          <w:bCs/>
          <w:color w:val="000000"/>
          <w:lang w:val="ka-GE"/>
        </w:rPr>
      </w:pPr>
      <w:r w:rsidRPr="006D7483">
        <w:rPr>
          <w:rFonts w:ascii="Sylfaen" w:eastAsia="Calibri" w:hAnsi="Sylfaen"/>
          <w:bCs/>
          <w:color w:val="000000"/>
          <w:lang w:val="ka-GE"/>
        </w:rPr>
        <w:t xml:space="preserve">ეკონომიკური ზრდის ოფისისათვის </w:t>
      </w:r>
    </w:p>
    <w:p w14:paraId="1331ECBA" w14:textId="77777777" w:rsidR="00A60D82" w:rsidRPr="006D7483" w:rsidRDefault="00A60D82" w:rsidP="00A60D82">
      <w:pPr>
        <w:spacing w:before="60"/>
        <w:rPr>
          <w:rFonts w:ascii="Sylfaen" w:eastAsia="Calibri" w:hAnsi="Sylfaen"/>
          <w:bCs/>
          <w:color w:val="000000"/>
          <w:lang w:val="ka-GE"/>
        </w:rPr>
      </w:pPr>
      <w:r w:rsidRPr="006D7483">
        <w:rPr>
          <w:rFonts w:asciiTheme="majorHAnsi" w:eastAsia="Calibri" w:hAnsiTheme="majorHAnsi"/>
          <w:bCs/>
          <w:color w:val="000000"/>
          <w:lang w:val="ka-GE"/>
        </w:rPr>
        <w:t xml:space="preserve">USAID | </w:t>
      </w:r>
      <w:r w:rsidRPr="006D7483">
        <w:rPr>
          <w:rFonts w:ascii="Sylfaen" w:eastAsia="Calibri" w:hAnsi="Sylfaen"/>
          <w:bCs/>
          <w:color w:val="000000"/>
          <w:lang w:val="ka-GE"/>
        </w:rPr>
        <w:t>კავკასია</w:t>
      </w:r>
    </w:p>
    <w:p w14:paraId="7D534E5E" w14:textId="77777777" w:rsidR="00A60D82" w:rsidRDefault="00A60D82" w:rsidP="00A60D82">
      <w:pPr>
        <w:jc w:val="both"/>
        <w:rPr>
          <w:rFonts w:ascii="Sylfaen" w:hAnsi="Sylfaen" w:cs="Arial"/>
          <w:bCs/>
          <w:iCs/>
          <w:sz w:val="24"/>
          <w:lang w:val="ka-GE"/>
        </w:rPr>
      </w:pPr>
    </w:p>
    <w:p w14:paraId="7FF27231" w14:textId="77777777" w:rsidR="00A60D82" w:rsidRDefault="00A60D82" w:rsidP="00A60D82">
      <w:pPr>
        <w:jc w:val="both"/>
        <w:rPr>
          <w:rFonts w:ascii="Sylfaen" w:hAnsi="Sylfaen" w:cs="Arial"/>
          <w:bCs/>
          <w:iCs/>
          <w:sz w:val="24"/>
          <w:lang w:val="ka-GE"/>
        </w:rPr>
      </w:pPr>
    </w:p>
    <w:p w14:paraId="1313C05C" w14:textId="77777777" w:rsidR="00A60D82" w:rsidRDefault="00A60D82" w:rsidP="00A60D82">
      <w:pPr>
        <w:jc w:val="both"/>
        <w:rPr>
          <w:rFonts w:ascii="Sylfaen" w:hAnsi="Sylfaen" w:cs="Arial"/>
          <w:bCs/>
          <w:iCs/>
          <w:sz w:val="24"/>
          <w:lang w:val="ka-GE"/>
        </w:rPr>
      </w:pPr>
    </w:p>
    <w:p w14:paraId="77C734F4" w14:textId="77777777" w:rsidR="00A60D82" w:rsidRDefault="00A60D82" w:rsidP="00A60D82">
      <w:pPr>
        <w:jc w:val="both"/>
        <w:rPr>
          <w:rFonts w:ascii="Sylfaen" w:hAnsi="Sylfaen" w:cs="Arial"/>
          <w:bCs/>
          <w:iCs/>
          <w:sz w:val="24"/>
          <w:lang w:val="ka-GE"/>
        </w:rPr>
      </w:pPr>
    </w:p>
    <w:p w14:paraId="304762F0" w14:textId="77777777" w:rsidR="00A60D82" w:rsidRDefault="00A60D82" w:rsidP="00A60D82">
      <w:pPr>
        <w:jc w:val="both"/>
        <w:rPr>
          <w:rFonts w:ascii="Sylfaen" w:hAnsi="Sylfaen" w:cs="Arial"/>
          <w:bCs/>
          <w:iCs/>
          <w:sz w:val="24"/>
          <w:lang w:val="ka-GE"/>
        </w:rPr>
      </w:pPr>
    </w:p>
    <w:p w14:paraId="3DAB530D" w14:textId="77777777" w:rsidR="00A60D82" w:rsidRPr="00445C6C" w:rsidRDefault="00A60D82" w:rsidP="00A60D82">
      <w:pPr>
        <w:jc w:val="both"/>
        <w:rPr>
          <w:rFonts w:ascii="Sylfaen" w:hAnsi="Sylfaen" w:cs="Arial"/>
          <w:bCs/>
          <w:iCs/>
          <w:sz w:val="24"/>
          <w:lang w:val="ka-GE"/>
        </w:rPr>
      </w:pPr>
    </w:p>
    <w:p w14:paraId="709DE699" w14:textId="77777777" w:rsidR="00A60D82" w:rsidRPr="006D7483" w:rsidRDefault="00A60D82" w:rsidP="00A60D82">
      <w:pPr>
        <w:spacing w:before="60"/>
        <w:rPr>
          <w:rFonts w:asciiTheme="majorHAnsi" w:eastAsia="Calibri" w:hAnsiTheme="majorHAnsi"/>
          <w:bCs/>
          <w:color w:val="000000"/>
          <w:lang w:val="ka-GE"/>
        </w:rPr>
      </w:pPr>
      <w:r>
        <w:rPr>
          <w:rFonts w:ascii="Sylfaen" w:eastAsia="Calibri" w:hAnsi="Sylfaen"/>
          <w:bCs/>
          <w:color w:val="000000"/>
          <w:lang w:val="ka-GE"/>
        </w:rPr>
        <w:t>მო</w:t>
      </w:r>
      <w:r w:rsidRPr="006D7483">
        <w:rPr>
          <w:rFonts w:ascii="Sylfaen" w:eastAsia="Calibri" w:hAnsi="Sylfaen"/>
          <w:bCs/>
          <w:color w:val="000000"/>
          <w:lang w:val="ka-GE"/>
        </w:rPr>
        <w:t>მზად</w:t>
      </w:r>
      <w:r>
        <w:rPr>
          <w:rFonts w:ascii="Sylfaen" w:eastAsia="Calibri" w:hAnsi="Sylfaen"/>
          <w:bCs/>
          <w:color w:val="000000"/>
          <w:lang w:val="ka-GE"/>
        </w:rPr>
        <w:t>დ</w:t>
      </w:r>
      <w:r w:rsidRPr="006D7483">
        <w:rPr>
          <w:rFonts w:ascii="Sylfaen" w:eastAsia="Calibri" w:hAnsi="Sylfaen"/>
          <w:bCs/>
          <w:color w:val="000000"/>
          <w:lang w:val="ka-GE"/>
        </w:rPr>
        <w:t>ა</w:t>
      </w:r>
      <w:r w:rsidRPr="006D7483">
        <w:rPr>
          <w:rFonts w:asciiTheme="majorHAnsi" w:eastAsia="Calibri" w:hAnsiTheme="majorHAnsi"/>
          <w:bCs/>
          <w:color w:val="000000"/>
          <w:lang w:val="ka-GE"/>
        </w:rPr>
        <w:t>:</w:t>
      </w:r>
    </w:p>
    <w:p w14:paraId="74A4635B" w14:textId="77777777" w:rsidR="00A60D82" w:rsidRPr="004F3903" w:rsidRDefault="00A60D82" w:rsidP="00A60D82">
      <w:pPr>
        <w:spacing w:before="60"/>
        <w:rPr>
          <w:rFonts w:ascii="Sylfaen" w:eastAsia="Calibri" w:hAnsi="Sylfaen"/>
          <w:bCs/>
          <w:color w:val="000000"/>
          <w:lang w:val="ka-GE"/>
        </w:rPr>
      </w:pPr>
      <w:r w:rsidRPr="006D7483">
        <w:rPr>
          <w:rFonts w:asciiTheme="majorHAnsi" w:eastAsia="Calibri" w:hAnsiTheme="majorHAnsi"/>
          <w:bCs/>
          <w:color w:val="000000"/>
          <w:lang w:val="ka-GE"/>
        </w:rPr>
        <w:t>CENN</w:t>
      </w:r>
      <w:r>
        <w:rPr>
          <w:rFonts w:ascii="Sylfaen" w:eastAsia="Calibri" w:hAnsi="Sylfaen"/>
          <w:bCs/>
          <w:color w:val="000000"/>
          <w:lang w:val="ka-GE"/>
        </w:rPr>
        <w:t>-ის</w:t>
      </w:r>
      <w:r w:rsidRPr="006D7483">
        <w:rPr>
          <w:rFonts w:asciiTheme="majorHAnsi" w:eastAsia="Calibri" w:hAnsiTheme="majorHAnsi"/>
          <w:bCs/>
          <w:color w:val="000000"/>
          <w:lang w:val="ka-GE"/>
        </w:rPr>
        <w:t xml:space="preserve"> </w:t>
      </w:r>
      <w:r>
        <w:rPr>
          <w:rFonts w:ascii="Sylfaen" w:eastAsia="Calibri" w:hAnsi="Sylfaen"/>
          <w:bCs/>
          <w:color w:val="000000"/>
          <w:lang w:val="ka-GE"/>
        </w:rPr>
        <w:t xml:space="preserve"> მიერ</w:t>
      </w:r>
    </w:p>
    <w:p w14:paraId="618489ED" w14:textId="77777777" w:rsidR="00A60D82" w:rsidRDefault="00A60D82" w:rsidP="00A60D82">
      <w:pPr>
        <w:spacing w:before="60"/>
        <w:rPr>
          <w:rFonts w:ascii="Sylfaen" w:hAnsi="Sylfaen" w:cs="Sylfaen"/>
          <w:lang w:val="ka-GE"/>
        </w:rPr>
      </w:pPr>
      <w:r w:rsidRPr="006D7483">
        <w:rPr>
          <w:rFonts w:ascii="Sylfaen" w:hAnsi="Sylfaen" w:cs="Sylfaen"/>
          <w:lang w:val="ka-GE"/>
        </w:rPr>
        <w:t>ქ</w:t>
      </w:r>
      <w:r w:rsidRPr="006D7483">
        <w:rPr>
          <w:lang w:val="ka-GE"/>
        </w:rPr>
        <w:t xml:space="preserve">. </w:t>
      </w:r>
      <w:r w:rsidRPr="006D7483">
        <w:rPr>
          <w:rFonts w:ascii="Sylfaen" w:hAnsi="Sylfaen" w:cs="Sylfaen"/>
          <w:lang w:val="ka-GE"/>
        </w:rPr>
        <w:t>თბილისი</w:t>
      </w:r>
      <w:r w:rsidRPr="006D7483">
        <w:rPr>
          <w:lang w:val="ka-GE"/>
        </w:rPr>
        <w:t xml:space="preserve">, </w:t>
      </w:r>
      <w:r w:rsidRPr="006D7483">
        <w:rPr>
          <w:rFonts w:ascii="Sylfaen" w:hAnsi="Sylfaen" w:cs="Sylfaen"/>
          <w:lang w:val="ka-GE"/>
        </w:rPr>
        <w:t>ბეთლემის</w:t>
      </w:r>
      <w:r w:rsidRPr="006D7483">
        <w:rPr>
          <w:rFonts w:ascii="Sylfaen" w:hAnsi="Sylfaen" w:cs="Sylfaen"/>
        </w:rPr>
        <w:t xml:space="preserve"> </w:t>
      </w:r>
      <w:r w:rsidRPr="006D7483">
        <w:rPr>
          <w:rFonts w:ascii="Sylfaen" w:hAnsi="Sylfaen" w:cs="Sylfaen"/>
          <w:lang w:val="ka-GE"/>
        </w:rPr>
        <w:t>ქ</w:t>
      </w:r>
      <w:r w:rsidRPr="006D7483">
        <w:rPr>
          <w:lang w:val="ka-GE"/>
        </w:rPr>
        <w:t xml:space="preserve">. #27, 0105, </w:t>
      </w:r>
      <w:r w:rsidRPr="006D7483">
        <w:rPr>
          <w:rFonts w:ascii="Sylfaen" w:hAnsi="Sylfaen" w:cs="Sylfaen"/>
          <w:lang w:val="ka-GE"/>
        </w:rPr>
        <w:t>საქართველო</w:t>
      </w:r>
    </w:p>
    <w:p w14:paraId="34AC2A48" w14:textId="77777777" w:rsidR="00A60D82" w:rsidRPr="006D7483" w:rsidRDefault="00A60D82" w:rsidP="00A60D82">
      <w:pPr>
        <w:jc w:val="both"/>
        <w:rPr>
          <w:rFonts w:cs="Arial"/>
          <w:bCs/>
          <w:iCs/>
          <w:sz w:val="24"/>
          <w:lang w:val="ka-GE"/>
        </w:rPr>
      </w:pPr>
    </w:p>
    <w:p w14:paraId="4BDED62F" w14:textId="77777777" w:rsidR="00A60D82" w:rsidRDefault="00A60D82" w:rsidP="00A60D82">
      <w:pPr>
        <w:jc w:val="both"/>
        <w:rPr>
          <w:rFonts w:ascii="Sylfaen" w:hAnsi="Sylfaen" w:cs="Arial"/>
          <w:sz w:val="24"/>
          <w:lang w:val="ka-GE"/>
        </w:rPr>
      </w:pPr>
    </w:p>
    <w:p w14:paraId="3ECBB499" w14:textId="77777777" w:rsidR="00A60D82" w:rsidRPr="006D7483" w:rsidRDefault="00A60D82" w:rsidP="00A60D82">
      <w:pPr>
        <w:jc w:val="both"/>
        <w:rPr>
          <w:rFonts w:cs="Arial"/>
          <w:sz w:val="24"/>
        </w:rPr>
      </w:pPr>
    </w:p>
    <w:p w14:paraId="27DC1E29" w14:textId="77777777" w:rsidR="00A60D82" w:rsidRPr="006D7483" w:rsidRDefault="00A60D82" w:rsidP="00A60D82">
      <w:pPr>
        <w:jc w:val="both"/>
        <w:rPr>
          <w:rFonts w:cs="Arial"/>
          <w:sz w:val="24"/>
        </w:rPr>
      </w:pPr>
    </w:p>
    <w:p w14:paraId="427DD6CC" w14:textId="77777777" w:rsidR="00A60D82" w:rsidRPr="006D7483" w:rsidRDefault="00A60D82" w:rsidP="00A60D82">
      <w:pPr>
        <w:jc w:val="both"/>
        <w:rPr>
          <w:rFonts w:cs="Arial"/>
          <w:sz w:val="24"/>
        </w:rPr>
      </w:pPr>
    </w:p>
    <w:p w14:paraId="70A62A05" w14:textId="1BEB759F" w:rsidR="00A60D82" w:rsidRDefault="00A60D82" w:rsidP="00A60D82">
      <w:pPr>
        <w:spacing w:before="60"/>
        <w:jc w:val="both"/>
        <w:rPr>
          <w:rFonts w:eastAsia="Calibri"/>
          <w:bCs/>
          <w:color w:val="000000"/>
          <w:lang w:val="ka-GE"/>
        </w:rPr>
      </w:pPr>
      <w:r w:rsidRPr="006D7483">
        <w:rPr>
          <w:rFonts w:ascii="Sylfaen" w:eastAsia="Calibri" w:hAnsi="Sylfaen" w:cs="Sylfaen"/>
          <w:bCs/>
          <w:color w:val="000000"/>
          <w:lang w:val="ka-GE"/>
        </w:rPr>
        <w:t>აღნიშნულ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="00C14E86">
        <w:rPr>
          <w:rFonts w:ascii="Sylfaen" w:eastAsia="Calibri" w:hAnsi="Sylfaen" w:cs="Sylfaen"/>
          <w:bCs/>
          <w:color w:val="000000"/>
          <w:lang w:val="ka-GE"/>
        </w:rPr>
        <w:t>დოკუმენტში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გამოთქმული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შეხედულებები</w:t>
      </w:r>
      <w:r>
        <w:rPr>
          <w:rFonts w:ascii="Sylfaen" w:eastAsia="Calibri" w:hAnsi="Sylfaen" w:cs="Sylfaen"/>
          <w:bCs/>
          <w:color w:val="000000"/>
          <w:lang w:val="ka-GE"/>
        </w:rPr>
        <w:t>,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შესაძლოა</w:t>
      </w:r>
      <w:r>
        <w:rPr>
          <w:rFonts w:ascii="Sylfaen" w:eastAsia="Calibri" w:hAnsi="Sylfaen" w:cs="Sylfaen"/>
          <w:bCs/>
          <w:color w:val="000000"/>
          <w:lang w:val="ka-GE"/>
        </w:rPr>
        <w:t>,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არ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გამოხატავდეს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ამერიკის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შეერთებული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შტატების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საერთაშორისო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განვითარების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სააგენტოს</w:t>
      </w:r>
      <w:r w:rsidRPr="006D7483">
        <w:rPr>
          <w:rFonts w:eastAsia="Calibri"/>
          <w:bCs/>
          <w:color w:val="000000"/>
          <w:lang w:val="ka-GE"/>
        </w:rPr>
        <w:t xml:space="preserve"> (</w:t>
      </w:r>
      <w:r w:rsidRPr="006D7483">
        <w:rPr>
          <w:rFonts w:eastAsia="Calibri"/>
          <w:bCs/>
          <w:color w:val="000000"/>
        </w:rPr>
        <w:t>USAID</w:t>
      </w:r>
      <w:r w:rsidRPr="006D7483">
        <w:rPr>
          <w:rFonts w:eastAsia="Calibri"/>
          <w:bCs/>
          <w:color w:val="000000"/>
          <w:lang w:val="ka-GE"/>
        </w:rPr>
        <w:t xml:space="preserve">)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ან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შეერთებული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შტატების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მთავრობის</w:t>
      </w:r>
      <w:r w:rsidRPr="006D7483">
        <w:rPr>
          <w:rFonts w:eastAsia="Calibri"/>
          <w:bCs/>
          <w:color w:val="000000"/>
          <w:lang w:val="ka-GE"/>
        </w:rPr>
        <w:t xml:space="preserve"> </w:t>
      </w:r>
      <w:r w:rsidRPr="006D7483">
        <w:rPr>
          <w:rFonts w:ascii="Sylfaen" w:eastAsia="Calibri" w:hAnsi="Sylfaen" w:cs="Sylfaen"/>
          <w:bCs/>
          <w:color w:val="000000"/>
          <w:lang w:val="ka-GE"/>
        </w:rPr>
        <w:t>შეხედულებებს</w:t>
      </w:r>
      <w:r w:rsidRPr="006D7483">
        <w:rPr>
          <w:rFonts w:eastAsia="Calibri"/>
          <w:bCs/>
          <w:color w:val="000000"/>
        </w:rPr>
        <w:t>.</w:t>
      </w:r>
      <w:r w:rsidRPr="006D7483">
        <w:rPr>
          <w:rFonts w:eastAsia="Calibri"/>
          <w:bCs/>
          <w:color w:val="000000"/>
          <w:lang w:val="ka-GE"/>
        </w:rPr>
        <w:t xml:space="preserve"> </w:t>
      </w:r>
    </w:p>
    <w:p w14:paraId="6DA926BD" w14:textId="77777777" w:rsidR="007D3609" w:rsidRDefault="007D3609" w:rsidP="00F763F8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14:paraId="26C2D617" w14:textId="77777777" w:rsidR="007D3609" w:rsidRDefault="007D3609" w:rsidP="007D3609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B9C0A32" w14:textId="77777777" w:rsidR="007D3609" w:rsidRDefault="007D3609" w:rsidP="00C14E86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Sylfaen" w:hAnsi="Sylfaen"/>
          <w:b/>
          <w:sz w:val="28"/>
          <w:szCs w:val="28"/>
          <w:lang w:val="ka-GE"/>
        </w:rPr>
      </w:pPr>
      <w:r w:rsidRPr="00D44C25">
        <w:rPr>
          <w:rFonts w:ascii="Sylfaen" w:hAnsi="Sylfaen"/>
          <w:b/>
          <w:sz w:val="28"/>
          <w:szCs w:val="28"/>
          <w:lang w:val="ka-GE"/>
        </w:rPr>
        <w:lastRenderedPageBreak/>
        <w:t>არსებული სიტუაციის აღწერა</w:t>
      </w:r>
    </w:p>
    <w:p w14:paraId="4C3FF1D6" w14:textId="7A145A42" w:rsidR="007D3609" w:rsidRPr="000A321D" w:rsidRDefault="007D3609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 xml:space="preserve">სამიზნე არალეგალური ნაგავსაყრელის ტერიტორია მდებარეობს სიღნაღის მუნიციპალიტეტის სოფელ ტიბაანში ერთ ლოკაციაზე. ნაგავსაყრელი, რომლის საერთო </w:t>
      </w:r>
      <w:bookmarkStart w:id="1" w:name="_Hlk5955273"/>
      <w:r w:rsidRPr="000A321D">
        <w:rPr>
          <w:rFonts w:ascii="Sylfaen" w:hAnsi="Sylfaen"/>
          <w:sz w:val="23"/>
          <w:szCs w:val="23"/>
          <w:lang w:val="ka-GE"/>
        </w:rPr>
        <w:t>ფართობია 690</w:t>
      </w:r>
      <w:r w:rsidR="00D100C2" w:rsidRPr="000A321D">
        <w:rPr>
          <w:rFonts w:ascii="Sylfaen" w:hAnsi="Sylfaen"/>
          <w:sz w:val="23"/>
          <w:szCs w:val="23"/>
        </w:rPr>
        <w:t xml:space="preserve"> </w:t>
      </w:r>
      <w:r w:rsidR="00D100C2" w:rsidRPr="000A321D">
        <w:rPr>
          <w:rFonts w:ascii="Sylfaen" w:hAnsi="Sylfaen"/>
          <w:sz w:val="23"/>
          <w:szCs w:val="23"/>
          <w:lang w:val="ka-GE"/>
        </w:rPr>
        <w:t>მ</w:t>
      </w:r>
      <w:r w:rsidR="00D100C2" w:rsidRPr="000A321D">
        <w:rPr>
          <w:rFonts w:ascii="Sylfaen" w:hAnsi="Sylfaen"/>
          <w:sz w:val="23"/>
          <w:szCs w:val="23"/>
          <w:vertAlign w:val="superscript"/>
          <w:lang w:val="ka-GE"/>
        </w:rPr>
        <w:t>2</w:t>
      </w:r>
      <w:r w:rsidR="00F21685" w:rsidRPr="000A321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</w:t>
      </w:r>
      <w:bookmarkEnd w:id="1"/>
      <w:r w:rsidRPr="000A321D">
        <w:rPr>
          <w:rFonts w:ascii="Sylfaen" w:hAnsi="Sylfaen"/>
          <w:sz w:val="23"/>
          <w:szCs w:val="23"/>
          <w:lang w:val="ka-GE"/>
        </w:rPr>
        <w:t>განთავსებულია სწორ ადგილზე, უმნიშვნელო დახრით. საველე გასვლებისა და შეფასებების მიხედვით, ადგილზე განთავსებულია დაახლოებით 343</w:t>
      </w:r>
      <w:r w:rsidR="008C4EE5">
        <w:rPr>
          <w:rFonts w:ascii="Sylfaen" w:hAnsi="Sylfaen"/>
          <w:sz w:val="23"/>
          <w:szCs w:val="23"/>
          <w:lang w:val="en-GB"/>
        </w:rPr>
        <w:t xml:space="preserve"> </w:t>
      </w:r>
      <w:r w:rsidRPr="000A321D">
        <w:rPr>
          <w:rFonts w:ascii="Sylfaen" w:hAnsi="Sylfaen"/>
          <w:sz w:val="23"/>
          <w:szCs w:val="23"/>
          <w:lang w:val="ka-GE"/>
        </w:rPr>
        <w:t>მ</w:t>
      </w:r>
      <w:r w:rsidRPr="000A321D">
        <w:rPr>
          <w:rFonts w:ascii="Sylfaen" w:hAnsi="Sylfaen"/>
          <w:sz w:val="23"/>
          <w:szCs w:val="23"/>
          <w:vertAlign w:val="superscript"/>
          <w:lang w:val="ka-GE"/>
        </w:rPr>
        <w:t>3</w:t>
      </w:r>
      <w:r w:rsidRPr="000A321D">
        <w:rPr>
          <w:rFonts w:ascii="Sylfaen" w:hAnsi="Sylfaen"/>
          <w:sz w:val="23"/>
          <w:szCs w:val="23"/>
          <w:lang w:val="ka-GE"/>
        </w:rPr>
        <w:t xml:space="preserve"> ნარჩენი. უშუალოდ ნაგავსაყრელამდე მისვლა შესაძლებელია არსებული ასფალტირებული გზით.</w:t>
      </w:r>
    </w:p>
    <w:p w14:paraId="0385EFC1" w14:textId="77777777" w:rsidR="00C14E86" w:rsidRPr="000A321D" w:rsidRDefault="00C14E86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</w:p>
    <w:p w14:paraId="4C2D7822" w14:textId="49165DAC" w:rsidR="007D3609" w:rsidRPr="000A321D" w:rsidRDefault="007D3609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ნარჩენი არსებულ არალეგალურ  ნაგავსაყრელზე იყრებოდა წლების მანძილზე. ბუნებრივი მოვლენების შედეგად (წვიმა, ქარი, თოვლი) 410</w:t>
      </w:r>
      <w:r w:rsidR="008C4EE5">
        <w:rPr>
          <w:rFonts w:ascii="Sylfaen" w:hAnsi="Sylfaen"/>
          <w:sz w:val="23"/>
          <w:szCs w:val="23"/>
          <w:lang w:val="en-GB"/>
        </w:rPr>
        <w:t xml:space="preserve"> </w:t>
      </w:r>
      <w:r w:rsidR="00F21685" w:rsidRPr="000A321D">
        <w:rPr>
          <w:rFonts w:ascii="Sylfaen" w:hAnsi="Sylfaen"/>
          <w:sz w:val="23"/>
          <w:szCs w:val="23"/>
          <w:lang w:val="ka-GE"/>
        </w:rPr>
        <w:t>მ</w:t>
      </w:r>
      <w:r w:rsidR="00F21685" w:rsidRPr="000A321D">
        <w:rPr>
          <w:rFonts w:ascii="Sylfaen" w:hAnsi="Sylfaen"/>
          <w:sz w:val="23"/>
          <w:szCs w:val="23"/>
          <w:vertAlign w:val="superscript"/>
          <w:lang w:val="ka-GE"/>
        </w:rPr>
        <w:t>2</w:t>
      </w:r>
      <w:r w:rsidR="00F21685" w:rsidRPr="000A321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ტერიტორიის 20-25%</w:t>
      </w:r>
      <w:r w:rsidR="00F21685" w:rsidRPr="000A321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აღმოჩნდა დამიწიანებული ნაგავი</w:t>
      </w:r>
      <w:r w:rsidR="00F21685" w:rsidRPr="000A321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მიწის ზედაპირიდან საშუალოდ 50 სმ სიღრმემდე. 690 </w:t>
      </w:r>
      <w:r w:rsidR="00F21685" w:rsidRPr="000A321D">
        <w:rPr>
          <w:rFonts w:ascii="Sylfaen" w:hAnsi="Sylfaen"/>
          <w:sz w:val="23"/>
          <w:szCs w:val="23"/>
          <w:lang w:val="ka-GE"/>
        </w:rPr>
        <w:t>მ</w:t>
      </w:r>
      <w:r w:rsidR="00F21685" w:rsidRPr="000A321D">
        <w:rPr>
          <w:rFonts w:ascii="Sylfaen" w:hAnsi="Sylfaen"/>
          <w:sz w:val="23"/>
          <w:szCs w:val="23"/>
          <w:vertAlign w:val="superscript"/>
          <w:lang w:val="ka-GE"/>
        </w:rPr>
        <w:t>2</w:t>
      </w:r>
      <w:r w:rsidRPr="000A321D">
        <w:rPr>
          <w:rFonts w:ascii="Sylfaen" w:hAnsi="Sylfaen"/>
          <w:sz w:val="23"/>
          <w:szCs w:val="23"/>
          <w:lang w:val="ka-GE"/>
        </w:rPr>
        <w:t xml:space="preserve"> ფართობზე ნარჩენების გროვები წარმოდგენილია უმეტესწილად პლასტმას</w:t>
      </w:r>
      <w:r w:rsidR="00F21685" w:rsidRPr="000A321D">
        <w:rPr>
          <w:rFonts w:ascii="Sylfaen" w:hAnsi="Sylfaen"/>
          <w:sz w:val="23"/>
          <w:szCs w:val="23"/>
          <w:lang w:val="ka-GE"/>
        </w:rPr>
        <w:t>ა</w:t>
      </w:r>
      <w:r w:rsidRPr="000A321D">
        <w:rPr>
          <w:rFonts w:ascii="Sylfaen" w:hAnsi="Sylfaen"/>
          <w:sz w:val="23"/>
          <w:szCs w:val="23"/>
          <w:lang w:val="ka-GE"/>
        </w:rPr>
        <w:t>ს, პოლიმერული მინის, მეტალის</w:t>
      </w:r>
      <w:r w:rsidR="00F21685" w:rsidRPr="000A321D">
        <w:rPr>
          <w:rFonts w:ascii="Sylfaen" w:hAnsi="Sylfaen"/>
          <w:sz w:val="23"/>
          <w:szCs w:val="23"/>
          <w:lang w:val="ka-GE"/>
        </w:rPr>
        <w:t>ა</w:t>
      </w:r>
      <w:r w:rsidRPr="000A321D">
        <w:rPr>
          <w:rFonts w:ascii="Sylfaen" w:hAnsi="Sylfaen"/>
          <w:sz w:val="23"/>
          <w:szCs w:val="23"/>
          <w:lang w:val="ka-GE"/>
        </w:rPr>
        <w:t xml:space="preserve"> და სხვა საყოფაცხოვრებო ნარჩენების სახით. ჩატარებული სამუშაოების საფუძველზე დადგინდა, რომ ნარჩენების ქვეშ განთავსებული ნიადაგის ფენა მიეკუთვნება საშუალო ტუტეებს. ამ გრუნტებზე შესაძლებელია მცენარეების დარგვა, გაზონების მ</w:t>
      </w:r>
      <w:r w:rsidRPr="00FA31FA">
        <w:rPr>
          <w:rFonts w:ascii="Sylfaen" w:hAnsi="Sylfaen"/>
          <w:sz w:val="23"/>
          <w:szCs w:val="23"/>
          <w:lang w:val="ka-GE"/>
        </w:rPr>
        <w:t>ოწყობა და სხვა</w:t>
      </w:r>
      <w:r w:rsidR="001B2DB9" w:rsidRPr="00FA31FA">
        <w:rPr>
          <w:rFonts w:ascii="Sylfaen" w:hAnsi="Sylfaen"/>
          <w:sz w:val="23"/>
          <w:szCs w:val="23"/>
        </w:rPr>
        <w:t xml:space="preserve">. </w:t>
      </w:r>
      <w:r w:rsidR="00FA31FA" w:rsidRPr="00FA31FA">
        <w:rPr>
          <w:rFonts w:ascii="Sylfaen" w:hAnsi="Sylfaen"/>
          <w:sz w:val="23"/>
          <w:szCs w:val="23"/>
          <w:lang w:val="ka-GE"/>
        </w:rPr>
        <w:t>სამიზნე არაელში</w:t>
      </w:r>
      <w:r w:rsidR="001B2DB9" w:rsidRPr="00FA31FA">
        <w:rPr>
          <w:rFonts w:ascii="Sylfaen" w:hAnsi="Sylfaen"/>
          <w:sz w:val="23"/>
          <w:szCs w:val="23"/>
          <w:lang w:val="ka-GE"/>
        </w:rPr>
        <w:t xml:space="preserve"> </w:t>
      </w:r>
      <w:r w:rsidRPr="00FA31FA">
        <w:rPr>
          <w:rFonts w:ascii="Sylfaen" w:hAnsi="Sylfaen"/>
          <w:sz w:val="23"/>
          <w:szCs w:val="23"/>
          <w:lang w:val="ka-GE"/>
        </w:rPr>
        <w:t xml:space="preserve">მიწის ზედაპირზე ზოგ ადგილას </w:t>
      </w:r>
      <w:r w:rsidR="00F21685" w:rsidRPr="00FA31FA">
        <w:rPr>
          <w:rFonts w:ascii="Sylfaen" w:hAnsi="Sylfaen"/>
          <w:sz w:val="23"/>
          <w:szCs w:val="23"/>
          <w:lang w:val="ka-GE"/>
        </w:rPr>
        <w:t>არსებილი</w:t>
      </w:r>
      <w:r w:rsidRPr="00FA31FA">
        <w:rPr>
          <w:rFonts w:ascii="Sylfaen" w:hAnsi="Sylfaen"/>
          <w:sz w:val="23"/>
          <w:szCs w:val="23"/>
          <w:lang w:val="ka-GE"/>
        </w:rPr>
        <w:t xml:space="preserve"> წყლის გუბიდან </w:t>
      </w:r>
      <w:r w:rsidR="00F21685" w:rsidRPr="00FA31FA">
        <w:rPr>
          <w:rFonts w:ascii="Sylfaen" w:hAnsi="Sylfaen"/>
          <w:sz w:val="23"/>
          <w:szCs w:val="23"/>
          <w:lang w:val="ka-GE"/>
        </w:rPr>
        <w:t>და გრუნტიდან აღებული იქნა ნიმუშები, რომლებსაც ჩაუტარდა</w:t>
      </w:r>
      <w:r w:rsidRPr="00FA31FA">
        <w:rPr>
          <w:rFonts w:ascii="Sylfaen" w:hAnsi="Sylfaen"/>
          <w:sz w:val="23"/>
          <w:szCs w:val="23"/>
          <w:lang w:val="ka-GE"/>
        </w:rPr>
        <w:t xml:space="preserve"> ქიმიური ანალიზი, რის საფუძველზე დადგინდა</w:t>
      </w:r>
      <w:r w:rsidR="00F21685" w:rsidRPr="00FA31FA">
        <w:rPr>
          <w:rFonts w:ascii="Sylfaen" w:hAnsi="Sylfaen"/>
          <w:sz w:val="23"/>
          <w:szCs w:val="23"/>
          <w:lang w:val="ka-GE"/>
        </w:rPr>
        <w:t>,</w:t>
      </w:r>
      <w:r w:rsidRPr="00FA31FA">
        <w:rPr>
          <w:rFonts w:ascii="Sylfaen" w:hAnsi="Sylfaen"/>
          <w:sz w:val="23"/>
          <w:szCs w:val="23"/>
          <w:lang w:val="ka-GE"/>
        </w:rPr>
        <w:t xml:space="preserve"> რომ ნარჩენების ქვეშ განთავსებული ნიადაგის ფენა და გრუნტი დაბინძურებული არ არის და აკმაყოფილებს ნორმებს (დანართი 1</w:t>
      </w:r>
      <w:r w:rsidR="00F21685" w:rsidRPr="00FA31FA">
        <w:rPr>
          <w:rFonts w:ascii="Sylfaen" w:hAnsi="Sylfaen"/>
          <w:sz w:val="23"/>
          <w:szCs w:val="23"/>
          <w:lang w:val="ka-GE"/>
        </w:rPr>
        <w:t xml:space="preserve"> და </w:t>
      </w:r>
      <w:r w:rsidRPr="00FA31FA">
        <w:rPr>
          <w:rFonts w:ascii="Sylfaen" w:hAnsi="Sylfaen"/>
          <w:sz w:val="23"/>
          <w:szCs w:val="23"/>
          <w:lang w:val="ka-GE"/>
        </w:rPr>
        <w:t>2.</w:t>
      </w:r>
      <w:r w:rsidR="005D5AF9" w:rsidRPr="00FA31FA">
        <w:rPr>
          <w:rFonts w:ascii="Sylfaen" w:hAnsi="Sylfaen"/>
          <w:sz w:val="23"/>
          <w:szCs w:val="23"/>
        </w:rPr>
        <w:t>).</w:t>
      </w:r>
      <w:r w:rsidR="005D5AF9">
        <w:rPr>
          <w:rFonts w:ascii="Sylfaen" w:hAnsi="Sylfaen"/>
          <w:sz w:val="23"/>
          <w:szCs w:val="23"/>
        </w:rPr>
        <w:t xml:space="preserve"> </w:t>
      </w:r>
      <w:r w:rsidRPr="000A321D">
        <w:rPr>
          <w:rFonts w:ascii="Sylfaen" w:hAnsi="Sylfaen"/>
          <w:sz w:val="23"/>
          <w:szCs w:val="23"/>
          <w:lang w:val="ka-GE"/>
        </w:rPr>
        <w:t>გეოლოგიური კვლევით დადასტურდა</w:t>
      </w:r>
      <w:r w:rsidR="00F21685" w:rsidRPr="000A321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რომ ნარჩენების ქვეშ განთავსებულ გრუნტებში წყალი არ ფიქსირდება</w:t>
      </w:r>
      <w:r w:rsidR="00313E14" w:rsidRPr="000A321D">
        <w:rPr>
          <w:rFonts w:ascii="Sylfaen" w:hAnsi="Sylfaen"/>
          <w:sz w:val="23"/>
          <w:szCs w:val="23"/>
        </w:rPr>
        <w:t xml:space="preserve"> (</w:t>
      </w:r>
      <w:r w:rsidR="00313E14" w:rsidRPr="000A321D">
        <w:rPr>
          <w:rFonts w:ascii="Sylfaen" w:hAnsi="Sylfaen"/>
          <w:sz w:val="23"/>
          <w:szCs w:val="23"/>
          <w:lang w:val="ka-GE"/>
        </w:rPr>
        <w:t>დანართი 3</w:t>
      </w:r>
      <w:r w:rsidR="00313E14" w:rsidRPr="000A321D">
        <w:rPr>
          <w:rFonts w:ascii="Sylfaen" w:hAnsi="Sylfaen"/>
          <w:sz w:val="23"/>
          <w:szCs w:val="23"/>
        </w:rPr>
        <w:t>)</w:t>
      </w:r>
      <w:r w:rsidRPr="000A321D">
        <w:rPr>
          <w:rFonts w:ascii="Sylfaen" w:hAnsi="Sylfaen"/>
          <w:sz w:val="23"/>
          <w:szCs w:val="23"/>
          <w:lang w:val="ka-GE"/>
        </w:rPr>
        <w:t>.</w:t>
      </w:r>
    </w:p>
    <w:p w14:paraId="07667E95" w14:textId="77777777" w:rsidR="007D3609" w:rsidRDefault="007D3609" w:rsidP="007D3609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0212BF86" w14:textId="77777777" w:rsidR="007D3609" w:rsidRDefault="007D3609" w:rsidP="00C14E86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განსახორციელებელი ღონისძიებების აღწერა.</w:t>
      </w:r>
    </w:p>
    <w:p w14:paraId="4A52A721" w14:textId="0B2EA8EE" w:rsidR="007D3609" w:rsidRPr="000A321D" w:rsidRDefault="007D3609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 xml:space="preserve">სიღნაღის მუნიციპალიტეტის სოფელ ტიბაანში </w:t>
      </w:r>
      <w:r w:rsidR="00696551" w:rsidRPr="000A321D">
        <w:rPr>
          <w:rFonts w:ascii="Sylfaen" w:hAnsi="Sylfaen"/>
          <w:sz w:val="23"/>
          <w:szCs w:val="23"/>
          <w:lang w:val="ka-GE"/>
        </w:rPr>
        <w:t xml:space="preserve">არსებული </w:t>
      </w:r>
      <w:r w:rsidRPr="000A321D">
        <w:rPr>
          <w:rFonts w:ascii="Sylfaen" w:hAnsi="Sylfaen"/>
          <w:sz w:val="23"/>
          <w:szCs w:val="23"/>
          <w:lang w:val="ka-GE"/>
        </w:rPr>
        <w:t>არალეგალური ნაგავსაყრელის დახურვისას მოხდება არსებული ნარჩენების მოგროვება იმავე ტერიტორიაზე, სადაც შესაძლებელია ტექნიკის შესვლა, დატვირთ</w:t>
      </w:r>
      <w:r w:rsidR="003B6BD4" w:rsidRPr="000A321D">
        <w:rPr>
          <w:rFonts w:ascii="Sylfaen" w:hAnsi="Sylfaen"/>
          <w:sz w:val="23"/>
          <w:szCs w:val="23"/>
          <w:lang w:val="ka-GE"/>
        </w:rPr>
        <w:t>ვ</w:t>
      </w:r>
      <w:r w:rsidRPr="000A321D">
        <w:rPr>
          <w:rFonts w:ascii="Sylfaen" w:hAnsi="Sylfaen"/>
          <w:sz w:val="23"/>
          <w:szCs w:val="23"/>
          <w:lang w:val="ka-GE"/>
        </w:rPr>
        <w:t>ა ავტოთვითმცლელებზე, ტრანსპორტირება და განთავსება წნორის ოფიციალურ ნაგავსაყრელზე სრული ოდენობით</w:t>
      </w:r>
      <w:r w:rsidR="00696551" w:rsidRPr="000A321D">
        <w:rPr>
          <w:rFonts w:ascii="Sylfaen" w:hAnsi="Sylfaen"/>
          <w:sz w:val="23"/>
          <w:szCs w:val="23"/>
          <w:lang w:val="ka-GE"/>
        </w:rPr>
        <w:t>.</w:t>
      </w:r>
      <w:r w:rsidRPr="000A321D">
        <w:rPr>
          <w:rFonts w:ascii="Sylfaen" w:hAnsi="Sylfaen"/>
          <w:sz w:val="23"/>
          <w:szCs w:val="23"/>
          <w:lang w:val="ka-GE"/>
        </w:rPr>
        <w:t xml:space="preserve"> ნარჩენების ზიდვის მანძილი არალეგალური ნაგავსაყრელიდან წნორის ნაგავსაყრე</w:t>
      </w:r>
      <w:r w:rsidR="00696551" w:rsidRPr="000A321D">
        <w:rPr>
          <w:rFonts w:ascii="Sylfaen" w:hAnsi="Sylfaen"/>
          <w:sz w:val="23"/>
          <w:szCs w:val="23"/>
          <w:lang w:val="ka-GE"/>
        </w:rPr>
        <w:t>ლა</w:t>
      </w:r>
      <w:r w:rsidRPr="000A321D">
        <w:rPr>
          <w:rFonts w:ascii="Sylfaen" w:hAnsi="Sylfaen"/>
          <w:sz w:val="23"/>
          <w:szCs w:val="23"/>
          <w:lang w:val="ka-GE"/>
        </w:rPr>
        <w:t>მდე შეადგენს  1.6 კმ. ნარჩენების შეგროვება და შემდგომში დატვირთვა უნდა მოხდეს პნევმოთვლიანი ექსკავატორის გამოყენებით. ექსკავატორი აღჭურვილი უნდა იყოს გრუნტის გადასაადგილებელი დანით და ჩამჩით, რათა მოხდეს ტერიტორიაზე მიმოფანტული ნა</w:t>
      </w:r>
      <w:r w:rsidR="00696551" w:rsidRPr="000A321D">
        <w:rPr>
          <w:rFonts w:ascii="Sylfaen" w:hAnsi="Sylfaen"/>
          <w:sz w:val="23"/>
          <w:szCs w:val="23"/>
          <w:lang w:val="ka-GE"/>
        </w:rPr>
        <w:t>რჩენების</w:t>
      </w:r>
      <w:r w:rsidRPr="000A321D">
        <w:rPr>
          <w:rFonts w:ascii="Sylfaen" w:hAnsi="Sylfaen"/>
          <w:sz w:val="23"/>
          <w:szCs w:val="23"/>
          <w:lang w:val="ka-GE"/>
        </w:rPr>
        <w:t xml:space="preserve"> შეგროვება, ასევე</w:t>
      </w:r>
      <w:r w:rsidR="00696551" w:rsidRPr="000A321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მიმოფანტული </w:t>
      </w:r>
      <w:r w:rsidR="00696551" w:rsidRPr="000A321D">
        <w:rPr>
          <w:rFonts w:ascii="Sylfaen" w:hAnsi="Sylfaen"/>
          <w:sz w:val="23"/>
          <w:szCs w:val="23"/>
          <w:lang w:val="ka-GE"/>
        </w:rPr>
        <w:t>ნარჩენების</w:t>
      </w:r>
      <w:r w:rsidRPr="000A321D">
        <w:rPr>
          <w:rFonts w:ascii="Sylfaen" w:hAnsi="Sylfaen"/>
          <w:sz w:val="23"/>
          <w:szCs w:val="23"/>
          <w:lang w:val="ka-GE"/>
        </w:rPr>
        <w:t xml:space="preserve"> ქვეშ არსებული დამიწიანებული </w:t>
      </w:r>
      <w:r w:rsidR="00696551" w:rsidRPr="000A321D">
        <w:rPr>
          <w:rFonts w:ascii="Sylfaen" w:hAnsi="Sylfaen"/>
          <w:sz w:val="23"/>
          <w:szCs w:val="23"/>
          <w:lang w:val="ka-GE"/>
        </w:rPr>
        <w:t>ნარჩენების ფენის</w:t>
      </w:r>
      <w:r w:rsidRPr="000A321D">
        <w:rPr>
          <w:rFonts w:ascii="Sylfaen" w:hAnsi="Sylfaen"/>
          <w:sz w:val="23"/>
          <w:szCs w:val="23"/>
          <w:lang w:val="ka-GE"/>
        </w:rPr>
        <w:t xml:space="preserve"> შეგროვება. ტერიტორიიდან ნარჩენების მასების გამოტანის შემდეგ უნდა მოხდეს ტერიტორიის დამატებითი, ზედმიწევნითი დასუფთავება ნარჩენების წვრილი ფრაქციის ნარჩენისაგან. აღნიშნული აქტივობა, დამატებითი დასუფთავება ხელით უნდა განხორციელდეს, ფარცხებისა და ცოცხების გამოყენებით. </w:t>
      </w:r>
    </w:p>
    <w:p w14:paraId="4592E218" w14:textId="77777777" w:rsidR="00C14E86" w:rsidRPr="000A321D" w:rsidRDefault="00C14E86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</w:p>
    <w:p w14:paraId="109BD62B" w14:textId="380BAF88" w:rsidR="007D3609" w:rsidRPr="000A321D" w:rsidRDefault="007D3609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lastRenderedPageBreak/>
        <w:t xml:space="preserve">დანართი </w:t>
      </w:r>
      <w:r w:rsidR="00696551" w:rsidRPr="000A321D">
        <w:rPr>
          <w:rFonts w:ascii="Sylfaen" w:hAnsi="Sylfaen"/>
          <w:sz w:val="23"/>
          <w:szCs w:val="23"/>
          <w:lang w:val="ka-GE"/>
        </w:rPr>
        <w:t>4-ში წარმოდგენილია</w:t>
      </w:r>
      <w:r w:rsidRPr="000A321D">
        <w:rPr>
          <w:rFonts w:ascii="Sylfaen" w:hAnsi="Sylfaen"/>
          <w:sz w:val="23"/>
          <w:szCs w:val="23"/>
          <w:lang w:val="ka-GE"/>
        </w:rPr>
        <w:t xml:space="preserve"> საპროექტო ნახაზებ</w:t>
      </w:r>
      <w:r w:rsidR="00696551" w:rsidRPr="000A321D">
        <w:rPr>
          <w:rFonts w:ascii="Sylfaen" w:hAnsi="Sylfaen"/>
          <w:sz w:val="23"/>
          <w:szCs w:val="23"/>
          <w:lang w:val="ka-GE"/>
        </w:rPr>
        <w:t>ი</w:t>
      </w:r>
      <w:r w:rsidRPr="000A321D">
        <w:rPr>
          <w:rFonts w:ascii="Sylfaen" w:hAnsi="Sylfaen"/>
          <w:sz w:val="23"/>
          <w:szCs w:val="23"/>
          <w:lang w:val="ka-GE"/>
        </w:rPr>
        <w:t xml:space="preserve"> შესაბამისი კოორდინატებისა თუ სხვა ნიშნულების მითითებით, დანართ </w:t>
      </w:r>
      <w:r w:rsidR="00696551" w:rsidRPr="000A321D">
        <w:rPr>
          <w:rFonts w:ascii="Sylfaen" w:hAnsi="Sylfaen"/>
          <w:sz w:val="23"/>
          <w:szCs w:val="23"/>
          <w:lang w:val="ka-GE"/>
        </w:rPr>
        <w:t>3</w:t>
      </w:r>
      <w:r w:rsidRPr="000A321D">
        <w:rPr>
          <w:rFonts w:ascii="Sylfaen" w:hAnsi="Sylfaen"/>
          <w:sz w:val="23"/>
          <w:szCs w:val="23"/>
          <w:lang w:val="ka-GE"/>
        </w:rPr>
        <w:t xml:space="preserve">-ში </w:t>
      </w:r>
      <w:r w:rsidR="002527DD">
        <w:rPr>
          <w:rFonts w:ascii="Sylfaen" w:hAnsi="Sylfaen"/>
          <w:sz w:val="23"/>
          <w:szCs w:val="23"/>
          <w:lang w:val="ka-GE"/>
        </w:rPr>
        <w:t xml:space="preserve">კი </w:t>
      </w:r>
      <w:r w:rsidRPr="000A321D">
        <w:rPr>
          <w:rFonts w:ascii="Sylfaen" w:hAnsi="Sylfaen"/>
          <w:sz w:val="23"/>
          <w:szCs w:val="23"/>
          <w:lang w:val="ka-GE"/>
        </w:rPr>
        <w:t>გეოლოგიური კვლევის შედეგებია წარმოდგენილი.</w:t>
      </w:r>
    </w:p>
    <w:p w14:paraId="0628E3C2" w14:textId="77777777" w:rsidR="00C14E86" w:rsidRDefault="00C14E86" w:rsidP="00C14E86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573FB86" w14:textId="0E665072" w:rsidR="007D3609" w:rsidRPr="000A321D" w:rsidRDefault="007D3609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დახურვის სამუშაოების ჩამონათვალი:</w:t>
      </w:r>
    </w:p>
    <w:p w14:paraId="30910575" w14:textId="77777777" w:rsidR="00C14E86" w:rsidRPr="000A321D" w:rsidRDefault="00C14E86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</w:p>
    <w:p w14:paraId="62FEECC5" w14:textId="699DD573" w:rsidR="00232E0C" w:rsidRPr="000A321D" w:rsidRDefault="00232E0C" w:rsidP="00232E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ნაგავსაყრელზე არსებული ნარჩენების მოგროვება</w:t>
      </w:r>
      <w:r w:rsidRPr="000A321D">
        <w:rPr>
          <w:rFonts w:ascii="Sylfaen" w:hAnsi="Sylfaen"/>
          <w:sz w:val="23"/>
          <w:szCs w:val="23"/>
        </w:rPr>
        <w:t xml:space="preserve"> </w:t>
      </w:r>
      <w:r w:rsidRPr="000A321D">
        <w:rPr>
          <w:rFonts w:ascii="Sylfaen" w:hAnsi="Sylfaen"/>
          <w:sz w:val="23"/>
          <w:szCs w:val="23"/>
          <w:lang w:val="ka-GE"/>
        </w:rPr>
        <w:t>(I კატ. გრუნტის);</w:t>
      </w:r>
    </w:p>
    <w:p w14:paraId="5D2316D1" w14:textId="2DF89616" w:rsidR="00232E0C" w:rsidRPr="000A321D" w:rsidRDefault="00232E0C" w:rsidP="00232E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ნარჩენების გადატანა გადამტვირთ მოედანზე</w:t>
      </w:r>
      <w:r w:rsidR="00815129">
        <w:rPr>
          <w:rFonts w:ascii="Sylfaen" w:hAnsi="Sylfaen"/>
          <w:sz w:val="23"/>
          <w:szCs w:val="23"/>
        </w:rPr>
        <w:t xml:space="preserve"> (30</w:t>
      </w:r>
      <w:r w:rsidR="00815129">
        <w:rPr>
          <w:rFonts w:ascii="Sylfaen" w:hAnsi="Sylfaen"/>
          <w:sz w:val="24"/>
          <w:szCs w:val="24"/>
          <w:lang w:val="ka-GE"/>
        </w:rPr>
        <w:t>მ</w:t>
      </w:r>
      <w:r w:rsidR="00815129" w:rsidRPr="00F92A18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="00815129">
        <w:rPr>
          <w:rFonts w:ascii="Sylfaen" w:hAnsi="Sylfaen"/>
          <w:sz w:val="24"/>
          <w:szCs w:val="24"/>
          <w:vertAlign w:val="superscript"/>
        </w:rPr>
        <w:t xml:space="preserve"> </w:t>
      </w:r>
      <w:r w:rsidR="00815129" w:rsidRPr="00815129">
        <w:rPr>
          <w:rFonts w:ascii="Sylfaen" w:hAnsi="Sylfaen"/>
          <w:sz w:val="23"/>
          <w:szCs w:val="23"/>
          <w:lang w:val="ka-GE"/>
        </w:rPr>
        <w:t>ფართობით)</w:t>
      </w:r>
      <w:r w:rsidRPr="000A321D">
        <w:rPr>
          <w:rFonts w:ascii="Sylfaen" w:hAnsi="Sylfaen"/>
          <w:sz w:val="23"/>
          <w:szCs w:val="23"/>
          <w:lang w:val="ka-GE"/>
        </w:rPr>
        <w:t>,გროვებში განთავსებით, შემდგომი დატვირთვისათვის</w:t>
      </w:r>
      <w:r w:rsidR="00815129">
        <w:rPr>
          <w:rStyle w:val="FootnoteReference"/>
          <w:rFonts w:ascii="Sylfaen" w:hAnsi="Sylfaen"/>
          <w:sz w:val="23"/>
          <w:szCs w:val="23"/>
          <w:lang w:val="ka-GE"/>
        </w:rPr>
        <w:footnoteReference w:id="1"/>
      </w:r>
      <w:r w:rsidRPr="000A321D">
        <w:rPr>
          <w:rFonts w:ascii="Sylfaen" w:hAnsi="Sylfaen"/>
          <w:sz w:val="23"/>
          <w:szCs w:val="23"/>
          <w:lang w:val="ka-GE"/>
        </w:rPr>
        <w:t>;</w:t>
      </w:r>
    </w:p>
    <w:p w14:paraId="77E7D914" w14:textId="3BF36E4E" w:rsidR="00232E0C" w:rsidRPr="000A321D" w:rsidRDefault="00232E0C" w:rsidP="00232E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გროვებში განთავსებული ნარჩენების (1კატეგორიის გრუნტი) დატვირთვა ავტოთვითმცლელებზე, ექსკავატორით პნევმოსვლაზე (ჩამჩის მოც: 0.15 კუბ.მ.);</w:t>
      </w:r>
    </w:p>
    <w:p w14:paraId="3C7EC5EC" w14:textId="6AFB0B75" w:rsidR="00232E0C" w:rsidRPr="000A321D" w:rsidRDefault="00232E0C" w:rsidP="00232E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ნარჩენების ტრანსპროტირება ავტომცლელებით წნორის ნაგავსაყრელამდე;</w:t>
      </w:r>
    </w:p>
    <w:p w14:paraId="68CE3F85" w14:textId="3C40DAB9" w:rsidR="00232E0C" w:rsidRPr="000A321D" w:rsidRDefault="00232E0C" w:rsidP="00232E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ნაგავსაყრელის ტერიტორიის საბოლოო, დამატებითი გაწმენდა წვრილი ფრაქციის ნარჩენებისაგან ხელით, გათვალისწინებული ნარჩენების მასისა და დაბინძურებული გრუნტის  გამოტანის შემდეგ.</w:t>
      </w:r>
    </w:p>
    <w:p w14:paraId="46CD28DC" w14:textId="34C3A904" w:rsidR="007D3609" w:rsidRPr="000A321D" w:rsidRDefault="007D3609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.</w:t>
      </w:r>
    </w:p>
    <w:p w14:paraId="154DC0DF" w14:textId="2D6A1EC6" w:rsidR="00CC5600" w:rsidRDefault="00CC5600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>
        <w:rPr>
          <w:rFonts w:ascii="Sylfaen" w:hAnsi="Sylfaen"/>
          <w:sz w:val="23"/>
          <w:szCs w:val="23"/>
          <w:lang w:val="ka-GE"/>
        </w:rPr>
        <w:t xml:space="preserve">დახურვის სამუშაოებში </w:t>
      </w:r>
      <w:r w:rsidRPr="001E6033">
        <w:rPr>
          <w:rFonts w:ascii="Sylfaen" w:hAnsi="Sylfaen"/>
          <w:b/>
          <w:sz w:val="23"/>
          <w:szCs w:val="23"/>
          <w:u w:val="single"/>
          <w:lang w:val="ka-GE"/>
        </w:rPr>
        <w:t>სიღნაღის მუნიციპალიტეტი</w:t>
      </w:r>
      <w:r>
        <w:rPr>
          <w:rFonts w:ascii="Sylfaen" w:hAnsi="Sylfaen"/>
          <w:sz w:val="23"/>
          <w:szCs w:val="23"/>
          <w:lang w:val="ka-GE"/>
        </w:rPr>
        <w:t xml:space="preserve"> თავის თავზე აიღებს შემდეგ ხარჯებს: </w:t>
      </w:r>
    </w:p>
    <w:p w14:paraId="5B2B6EC4" w14:textId="77777777" w:rsidR="00CC5600" w:rsidRDefault="00CC5600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</w:p>
    <w:p w14:paraId="0C124654" w14:textId="0F37A4AA" w:rsidR="00CC5600" w:rsidRDefault="00CC5600" w:rsidP="00CC56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CC5600">
        <w:rPr>
          <w:rFonts w:ascii="Sylfaen" w:hAnsi="Sylfaen"/>
          <w:sz w:val="23"/>
          <w:szCs w:val="23"/>
          <w:lang w:val="ka-GE"/>
        </w:rPr>
        <w:t xml:space="preserve"> </w:t>
      </w:r>
      <w:r w:rsidRPr="00CC5600">
        <w:rPr>
          <w:rFonts w:ascii="Sylfaen" w:hAnsi="Sylfaen"/>
          <w:sz w:val="23"/>
          <w:szCs w:val="23"/>
          <w:lang w:val="ka-GE"/>
        </w:rPr>
        <w:t>არალეგალური ნაგავსაყრელის ტერიტორიის საბოლოო დამატებითი გაწმენდა წვრილი ფრაქციის ნარ</w:t>
      </w:r>
      <w:r>
        <w:rPr>
          <w:rFonts w:ascii="Sylfaen" w:hAnsi="Sylfaen"/>
          <w:sz w:val="23"/>
          <w:szCs w:val="23"/>
          <w:lang w:val="ka-GE"/>
        </w:rPr>
        <w:t>ჩ</w:t>
      </w:r>
      <w:r w:rsidRPr="00CC5600">
        <w:rPr>
          <w:rFonts w:ascii="Sylfaen" w:hAnsi="Sylfaen"/>
          <w:sz w:val="23"/>
          <w:szCs w:val="23"/>
          <w:lang w:val="ka-GE"/>
        </w:rPr>
        <w:t>ენებისაგან ხელით</w:t>
      </w:r>
      <w:r>
        <w:rPr>
          <w:rFonts w:ascii="Sylfaen" w:hAnsi="Sylfaen"/>
          <w:sz w:val="23"/>
          <w:szCs w:val="23"/>
          <w:lang w:val="ka-GE"/>
        </w:rPr>
        <w:t>;</w:t>
      </w:r>
      <w:r w:rsidRPr="00CC5600">
        <w:rPr>
          <w:rFonts w:ascii="Sylfaen" w:hAnsi="Sylfaen"/>
          <w:sz w:val="23"/>
          <w:szCs w:val="23"/>
          <w:lang w:val="ka-GE"/>
        </w:rPr>
        <w:t xml:space="preserve"> </w:t>
      </w:r>
    </w:p>
    <w:p w14:paraId="3630FF21" w14:textId="7F1395E3" w:rsidR="00CC5600" w:rsidRPr="00CC5600" w:rsidRDefault="00CC5600" w:rsidP="00CC56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CC5600">
        <w:rPr>
          <w:rFonts w:ascii="Sylfaen" w:hAnsi="Sylfaen"/>
          <w:sz w:val="23"/>
          <w:szCs w:val="23"/>
          <w:lang w:val="ka-GE"/>
        </w:rPr>
        <w:t>მოსაკრებელი ნარჩენების განთავსება მომსახურებაზე წნორის ლეგალურ ნაგავსაყრელზე</w:t>
      </w:r>
      <w:r w:rsidRPr="00CC5600">
        <w:rPr>
          <w:rFonts w:ascii="Sylfaen" w:hAnsi="Sylfaen"/>
          <w:sz w:val="23"/>
          <w:szCs w:val="23"/>
          <w:lang w:val="ka-GE"/>
        </w:rPr>
        <w:t>.</w:t>
      </w:r>
    </w:p>
    <w:p w14:paraId="09AA49C9" w14:textId="77777777" w:rsidR="00CC5600" w:rsidRDefault="00CC5600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</w:p>
    <w:p w14:paraId="2CC20767" w14:textId="132BB550" w:rsidR="007D3609" w:rsidRPr="000A321D" w:rsidRDefault="007D3609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 xml:space="preserve">დახურვის სამუშაოების დროს ასევე, მოხდება მონიტორინგი შემდეგი აქტივობების განხორციელების კუთხით, რომლებიც მიმართული იქნება საქმიანობაში ჩართული პერსონალის უსაფრთხოებისა და ბუნებრივ გარემოზე უარყოფითი ზეგავლენის მინიმალიზაციის უზრუნველსაყოფად. კერძოდ, განხორციელდება შემდეგი ღონისძიებები: </w:t>
      </w:r>
    </w:p>
    <w:p w14:paraId="01813C81" w14:textId="77777777" w:rsidR="00C14E86" w:rsidRPr="000A321D" w:rsidRDefault="00C14E86" w:rsidP="00C14E86">
      <w:p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</w:p>
    <w:p w14:paraId="2AA2C2A7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კარგად ხილვადი ნიშნის დამონტაჟება ნაგავსაყრელის მიმდებარე ტერიტორიაზე, სადაც მითითებული იქნება კონტრაქტორი, სამუშაოების განმახორციელებელი კომპანიის საკონტაქტო ინფორმაცია, რომლითაც დაინტერესებული პირი შეძლებს კითხვების შემთხვევაში კომპანიასთან დაკავშირებას.</w:t>
      </w:r>
    </w:p>
    <w:p w14:paraId="4112380A" w14:textId="003A48B8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სამუშაო ადგილზე პერსონალის უსაფრთხოების წესების დაცვა (მათ შორის სამუშაოების დაწყებამდე მუშებისათვის უსაფრთხოების ბრიფინგის ჩატარება, მათ შორის ძირითადი წესების შესახებ, მაგ: ობიექტზე მოწევის ან ჭამის შეზღუდვა, ხელის დაბანა ან ხელის სადეზინფექციო ხსნარის გამოყენება სამუშაოს შემდეგ)</w:t>
      </w:r>
      <w:r w:rsidR="002527D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ბრიფინგი მოულოდნელი ნარჩენების აღმოჩენის პროცედურების </w:t>
      </w:r>
      <w:r w:rsidRPr="000A321D">
        <w:rPr>
          <w:rFonts w:ascii="Sylfaen" w:hAnsi="Sylfaen"/>
          <w:sz w:val="23"/>
          <w:szCs w:val="23"/>
          <w:lang w:val="ka-GE"/>
        </w:rPr>
        <w:lastRenderedPageBreak/>
        <w:t>შესახებ</w:t>
      </w:r>
      <w:r w:rsidR="003D3481" w:rsidRPr="000A321D">
        <w:rPr>
          <w:rStyle w:val="FootnoteReference"/>
          <w:rFonts w:ascii="Sylfaen" w:hAnsi="Sylfaen"/>
          <w:sz w:val="23"/>
          <w:szCs w:val="23"/>
          <w:lang w:val="ka-GE"/>
        </w:rPr>
        <w:footnoteReference w:id="2"/>
      </w:r>
      <w:r w:rsidR="002527DD">
        <w:rPr>
          <w:rFonts w:ascii="Sylfaen" w:hAnsi="Sylfaen"/>
          <w:sz w:val="23"/>
          <w:szCs w:val="23"/>
          <w:lang w:val="ka-GE"/>
        </w:rPr>
        <w:t xml:space="preserve">, </w:t>
      </w:r>
      <w:r w:rsidRPr="000A321D">
        <w:rPr>
          <w:rFonts w:ascii="Sylfaen" w:hAnsi="Sylfaen"/>
          <w:sz w:val="23"/>
          <w:szCs w:val="23"/>
          <w:lang w:val="ka-GE"/>
        </w:rPr>
        <w:t>პერსონალის აღჭურვა სპეცტანსაცმლით და  უსაფრთხოების დაცვის ინდივიდუალური საშუალებებით</w:t>
      </w:r>
      <w:r w:rsidR="002527D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მათ შორის ნიღბები, სათვალეები, ტყავის ხელთათმანები</w:t>
      </w:r>
      <w:r w:rsidR="002527DD">
        <w:rPr>
          <w:rFonts w:ascii="Sylfaen" w:hAnsi="Sylfaen"/>
          <w:sz w:val="23"/>
          <w:szCs w:val="23"/>
          <w:lang w:val="ka-GE"/>
        </w:rPr>
        <w:t>,</w:t>
      </w:r>
      <w:r w:rsidRPr="000A321D">
        <w:rPr>
          <w:rFonts w:ascii="Sylfaen" w:hAnsi="Sylfaen"/>
          <w:sz w:val="23"/>
          <w:szCs w:val="23"/>
          <w:lang w:val="ka-GE"/>
        </w:rPr>
        <w:t xml:space="preserve"> 1 კატეგორიის ტყავის ფეხსაცმელი (ფეხების დასაცავად).</w:t>
      </w:r>
    </w:p>
    <w:p w14:paraId="72FCBA63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უზრუნველყოს ნარჩენების შეგროვების დროს მწვანე ნარგავების დაზიანების პრევენცია.</w:t>
      </w:r>
    </w:p>
    <w:p w14:paraId="6487513D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დროებითი გადამზიდი სადგურის ბადით შემოღობვა, სამუშაოების დასრულების შემდეგ გადამზიდი სადგურისთვის მოწყობილი ტერიტორიის აღდგენა გრუნტის და ნიადაგის ზედაფენის დამუშავება-დასუფთავების გზით.</w:t>
      </w:r>
    </w:p>
    <w:p w14:paraId="364472F1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სატვირთო მანქანების ეგრეთ წოდებული „ბრეზენტით“ გადახურვა მათი მოძრაობისას.</w:t>
      </w:r>
    </w:p>
    <w:p w14:paraId="7AFA62F6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ტრანსპორტირებასთან დაკავშირებული სამუშაოების შეზღუდვა დღის სამუშაო საათებით ობიექტზე შემავალი ყველა სატრანსპორტო საშუალებებისთვის. არაასფალტირებულ გზებზე გადაადგილების სიჩქარის შეზღუდვა 24 კმ/სთ-მდე.</w:t>
      </w:r>
    </w:p>
    <w:p w14:paraId="72B36848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გზაზე მტვრის წარმოშობის პრევენციის ხერხების გამოყენება ( მაგალითად, წყლის გამოყენება, ობიექტზე წყლის მოსხურება).</w:t>
      </w:r>
    </w:p>
    <w:p w14:paraId="67B4882B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გამოყენებულ იქნეს ლიცენზირებული, დაზღვეული და ნებართვის მქონე სატრანსპორტო საშუალებები, ეროვნული კანონმდებლობის მოთხოვნების შესაბამისად.</w:t>
      </w:r>
    </w:p>
    <w:p w14:paraId="13D8B6C3" w14:textId="77777777" w:rsidR="007D3609" w:rsidRPr="000A321D" w:rsidRDefault="007D3609" w:rsidP="00C14E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3"/>
          <w:szCs w:val="23"/>
          <w:lang w:val="ka-GE"/>
        </w:rPr>
      </w:pPr>
      <w:r w:rsidRPr="000A321D">
        <w:rPr>
          <w:rFonts w:ascii="Sylfaen" w:hAnsi="Sylfaen"/>
          <w:sz w:val="23"/>
          <w:szCs w:val="23"/>
          <w:lang w:val="ka-GE"/>
        </w:rPr>
        <w:t>გამოყენებული იქნეს გამართული სატრანსპორტო საშუალებები, ასევე მოხდეს მათი ტექნიკური მომსახურება მწარმოებლების რეკომენდაციების შესაბამისად. (ზეთების დაღვრის პრევენცია).</w:t>
      </w:r>
    </w:p>
    <w:p w14:paraId="6C12FCD6" w14:textId="77777777" w:rsidR="00C14E86" w:rsidRDefault="00C14E86" w:rsidP="007D3609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99CA7CB" w14:textId="77777777" w:rsidR="00C14E86" w:rsidRPr="00C14E86" w:rsidRDefault="00C14E86" w:rsidP="00C14E86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CF7C5C5" w14:textId="77777777" w:rsidR="007D3609" w:rsidRPr="007D3609" w:rsidRDefault="007D3609" w:rsidP="00F763F8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sectPr w:rsidR="007D3609" w:rsidRPr="007D3609" w:rsidSect="00CB0273">
      <w:headerReference w:type="default" r:id="rId10"/>
      <w:footerReference w:type="default" r:id="rId11"/>
      <w:pgSz w:w="12240" w:h="15840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39EF3" w14:textId="77777777" w:rsidR="003472E8" w:rsidRDefault="003472E8" w:rsidP="007D3609">
      <w:pPr>
        <w:spacing w:after="0" w:line="240" w:lineRule="auto"/>
      </w:pPr>
      <w:r>
        <w:separator/>
      </w:r>
    </w:p>
  </w:endnote>
  <w:endnote w:type="continuationSeparator" w:id="0">
    <w:p w14:paraId="5E0C52E2" w14:textId="77777777" w:rsidR="003472E8" w:rsidRDefault="003472E8" w:rsidP="007D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2009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2EE91" w14:textId="608E4701" w:rsidR="00C14E86" w:rsidRDefault="00C14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3E912" w14:textId="77777777" w:rsidR="00C14E86" w:rsidRDefault="00C14E86" w:rsidP="00C14E86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E448E" w14:textId="77777777" w:rsidR="003472E8" w:rsidRDefault="003472E8" w:rsidP="007D3609">
      <w:pPr>
        <w:spacing w:after="0" w:line="240" w:lineRule="auto"/>
      </w:pPr>
      <w:r>
        <w:separator/>
      </w:r>
    </w:p>
  </w:footnote>
  <w:footnote w:type="continuationSeparator" w:id="0">
    <w:p w14:paraId="6AFA26CA" w14:textId="77777777" w:rsidR="003472E8" w:rsidRDefault="003472E8" w:rsidP="007D3609">
      <w:pPr>
        <w:spacing w:after="0" w:line="240" w:lineRule="auto"/>
      </w:pPr>
      <w:r>
        <w:continuationSeparator/>
      </w:r>
    </w:p>
  </w:footnote>
  <w:footnote w:id="1">
    <w:p w14:paraId="076C58B3" w14:textId="3E58F28D" w:rsidR="00815129" w:rsidRPr="00815129" w:rsidRDefault="00815129" w:rsidP="00815129">
      <w:pPr>
        <w:spacing w:after="0" w:line="240" w:lineRule="auto"/>
        <w:ind w:left="270" w:hanging="270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815129">
        <w:rPr>
          <w:rFonts w:ascii="Sylfaen" w:hAnsi="Sylfaen"/>
          <w:sz w:val="16"/>
          <w:szCs w:val="16"/>
          <w:lang w:val="ka-GE"/>
        </w:rPr>
        <w:t>დროებითი გადასატვირთი მოედანი უნდა მოეწყოს ნაგავსაყრელის ტერიტორიაზე გზას</w:t>
      </w:r>
      <w:r>
        <w:rPr>
          <w:rFonts w:ascii="Sylfaen" w:hAnsi="Sylfaen"/>
          <w:sz w:val="16"/>
          <w:szCs w:val="16"/>
          <w:lang w:val="ka-GE"/>
        </w:rPr>
        <w:t>თ</w:t>
      </w:r>
      <w:r w:rsidRPr="00815129">
        <w:rPr>
          <w:rFonts w:ascii="Sylfaen" w:hAnsi="Sylfaen"/>
          <w:sz w:val="16"/>
          <w:szCs w:val="16"/>
          <w:lang w:val="ka-GE"/>
        </w:rPr>
        <w:t>ან ახლოს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815129">
        <w:rPr>
          <w:rFonts w:ascii="Sylfaen" w:hAnsi="Sylfaen"/>
          <w:sz w:val="16"/>
          <w:szCs w:val="16"/>
          <w:lang w:val="ka-GE"/>
        </w:rPr>
        <w:t>ჩვეულებრივი ავტოტრანსპორტისთვის თავისუფალი წვდომის ადგილზე</w:t>
      </w:r>
      <w:r>
        <w:rPr>
          <w:rFonts w:ascii="Sylfaen" w:hAnsi="Sylfaen"/>
          <w:sz w:val="16"/>
          <w:szCs w:val="16"/>
          <w:lang w:val="ka-GE"/>
        </w:rPr>
        <w:t>.</w:t>
      </w:r>
    </w:p>
  </w:footnote>
  <w:footnote w:id="2">
    <w:p w14:paraId="5D00A17D" w14:textId="77777777" w:rsidR="003D3481" w:rsidRPr="00C14E86" w:rsidRDefault="003D3481" w:rsidP="003D3481">
      <w:pPr>
        <w:spacing w:after="0" w:line="240" w:lineRule="auto"/>
        <w:ind w:left="270" w:hanging="270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3D3481">
        <w:rPr>
          <w:rFonts w:ascii="Sylfaen" w:hAnsi="Sylfaen"/>
          <w:sz w:val="16"/>
          <w:szCs w:val="16"/>
          <w:lang w:val="ka-GE"/>
        </w:rPr>
        <w:t>ქიმიური ნივთიერებების შემცვლელი კონტეინერების, მედიკამენტების, ნემსების, ასბესტის ფილებისა და ა.შ. აღმოჩენის შემთხვევაში მომსახურე პერსონალმა დაოყოვნებლივ უნდა შეატყობინოს პროგრამის მენეჯმენტს და USAID-თან და საქართველოს გარემოს დაცვის სამინისტროსთან შეთანხმებით უნდა შეირჩეს ზემოაღნიშნული ნარჩენების მართვის საუკეთესო გზა.</w:t>
      </w:r>
    </w:p>
    <w:p w14:paraId="77EA938F" w14:textId="11B4B7EC" w:rsidR="003D3481" w:rsidRDefault="003D348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0B37" w14:textId="098DDB88" w:rsidR="007D3609" w:rsidRDefault="00A82EF8" w:rsidP="007D3609">
    <w:pPr>
      <w:pBdr>
        <w:bottom w:val="single" w:sz="4" w:space="1" w:color="auto"/>
      </w:pBdr>
      <w:jc w:val="right"/>
      <w:rPr>
        <w:rFonts w:ascii="Sylfaen" w:hAnsi="Sylfaen"/>
        <w:sz w:val="16"/>
        <w:szCs w:val="16"/>
        <w:lang w:val="ka-GE"/>
      </w:rPr>
    </w:pPr>
    <w:r>
      <w:rPr>
        <w:rFonts w:ascii="Sylfaen" w:hAnsi="Sylfaen"/>
        <w:sz w:val="16"/>
        <w:szCs w:val="16"/>
        <w:lang w:val="ka-GE"/>
      </w:rPr>
      <w:t xml:space="preserve">სიღანღის მუნიციპალიტეტის </w:t>
    </w:r>
    <w:r w:rsidR="007D3609" w:rsidRPr="00F763F8">
      <w:rPr>
        <w:rFonts w:ascii="Sylfaen" w:hAnsi="Sylfaen"/>
        <w:sz w:val="16"/>
        <w:szCs w:val="16"/>
        <w:lang w:val="ka-GE"/>
      </w:rPr>
      <w:t>სოფელ ტიბაანში არსებული არალეგალური ნაგავსაყრელის დახურვის გეგმა</w:t>
    </w:r>
  </w:p>
  <w:p w14:paraId="01B23026" w14:textId="77777777" w:rsidR="007D3609" w:rsidRDefault="007D3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7D9"/>
    <w:multiLevelType w:val="hybridMultilevel"/>
    <w:tmpl w:val="DBD0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073"/>
    <w:multiLevelType w:val="hybridMultilevel"/>
    <w:tmpl w:val="5888EAEE"/>
    <w:lvl w:ilvl="0" w:tplc="3B06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3F9C"/>
    <w:multiLevelType w:val="hybridMultilevel"/>
    <w:tmpl w:val="FFF2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2562"/>
    <w:multiLevelType w:val="hybridMultilevel"/>
    <w:tmpl w:val="C25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F8"/>
    <w:rsid w:val="000A321D"/>
    <w:rsid w:val="00176D59"/>
    <w:rsid w:val="001B2DB9"/>
    <w:rsid w:val="001C7811"/>
    <w:rsid w:val="001E6033"/>
    <w:rsid w:val="001F43BF"/>
    <w:rsid w:val="00232E0C"/>
    <w:rsid w:val="002527DD"/>
    <w:rsid w:val="00297E55"/>
    <w:rsid w:val="002C5094"/>
    <w:rsid w:val="002F4E4B"/>
    <w:rsid w:val="00313E14"/>
    <w:rsid w:val="003472E8"/>
    <w:rsid w:val="003476EE"/>
    <w:rsid w:val="00360F2C"/>
    <w:rsid w:val="003B6BD4"/>
    <w:rsid w:val="003D3481"/>
    <w:rsid w:val="00423E51"/>
    <w:rsid w:val="005B7BA7"/>
    <w:rsid w:val="005D5AF9"/>
    <w:rsid w:val="00646E18"/>
    <w:rsid w:val="00696551"/>
    <w:rsid w:val="006F1128"/>
    <w:rsid w:val="007A5C16"/>
    <w:rsid w:val="007D3609"/>
    <w:rsid w:val="007F341C"/>
    <w:rsid w:val="00815129"/>
    <w:rsid w:val="008C4EE5"/>
    <w:rsid w:val="008C5DD3"/>
    <w:rsid w:val="00A60D82"/>
    <w:rsid w:val="00A82EF8"/>
    <w:rsid w:val="00B71A13"/>
    <w:rsid w:val="00BD34FD"/>
    <w:rsid w:val="00C14B04"/>
    <w:rsid w:val="00C14E86"/>
    <w:rsid w:val="00CB0273"/>
    <w:rsid w:val="00CC3FD6"/>
    <w:rsid w:val="00CC5600"/>
    <w:rsid w:val="00D100C2"/>
    <w:rsid w:val="00D35CAA"/>
    <w:rsid w:val="00F21685"/>
    <w:rsid w:val="00F763F8"/>
    <w:rsid w:val="00FA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4129"/>
  <w15:docId w15:val="{74DCB5FD-5CCF-4F91-BBCA-0074EA44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6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09"/>
  </w:style>
  <w:style w:type="paragraph" w:styleId="Footer">
    <w:name w:val="footer"/>
    <w:basedOn w:val="Normal"/>
    <w:link w:val="FooterChar"/>
    <w:uiPriority w:val="99"/>
    <w:unhideWhenUsed/>
    <w:rsid w:val="007D36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09"/>
  </w:style>
  <w:style w:type="paragraph" w:styleId="ListParagraph">
    <w:name w:val="List Paragraph"/>
    <w:basedOn w:val="Normal"/>
    <w:uiPriority w:val="72"/>
    <w:qFormat/>
    <w:rsid w:val="007D3609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A60D82"/>
    <w:pPr>
      <w:spacing w:after="0" w:line="240" w:lineRule="auto"/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D8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82"/>
    <w:rPr>
      <w:rFonts w:ascii="Segoe UI" w:hAnsi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4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4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48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6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0251-8ECF-4C18-BD5D-F82BD4AC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Rostomi</dc:creator>
  <cp:lastModifiedBy>shorena.ebanoidze</cp:lastModifiedBy>
  <cp:revision>2</cp:revision>
  <dcterms:created xsi:type="dcterms:W3CDTF">2019-05-13T11:14:00Z</dcterms:created>
  <dcterms:modified xsi:type="dcterms:W3CDTF">2019-05-13T11:14:00Z</dcterms:modified>
</cp:coreProperties>
</file>