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A5152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CENN </w:t>
      </w:r>
      <w:r w:rsidRPr="00BA5152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აცხადებს ტენდერს ავტო-ტექ მომსახურებაზე გრძელვადიანი თანამშრომლობი</w:t>
      </w:r>
      <w:r w:rsidRPr="00BA5152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ს</w:t>
      </w:r>
      <w:r w:rsidRPr="00BA5152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ა</w:t>
      </w:r>
      <w:proofErr w:type="spellStart"/>
      <w:r w:rsidRPr="00BA5152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თვის</w:t>
      </w:r>
      <w:proofErr w:type="spellEnd"/>
      <w:r w:rsidRPr="00BA5152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.</w:t>
      </w:r>
      <w:proofErr w:type="gramEnd"/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 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კომპანიამ</w:t>
      </w:r>
      <w:proofErr w:type="spellEnd"/>
      <w:proofErr w:type="gram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უნდა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უზრუნველყოს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>: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ავტომობილების</w:t>
      </w:r>
      <w:proofErr w:type="spellEnd"/>
      <w:proofErr w:type="gram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სრული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ტექნიკური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მომსახურება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>;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სამუშაოს</w:t>
      </w:r>
      <w:proofErr w:type="spellEnd"/>
      <w:proofErr w:type="gram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შესრულების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შემდეგ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დათქმულ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ვადაში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საჭირო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ფინანსური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დოკუმენტაციის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: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ინვოისი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,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ჩეკი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,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ფაქტურა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და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ა.შ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 xml:space="preserve">. 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წარმოდგენა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>.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დაინტერესებულმა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პირებმა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სატენდერო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წინადადება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უნდა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წარმოადგინონ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b/>
          <w:bCs/>
          <w:color w:val="FF0000"/>
          <w:sz w:val="24"/>
          <w:szCs w:val="24"/>
          <w:lang w:val="ka-GE"/>
        </w:rPr>
        <w:t>201</w:t>
      </w:r>
      <w:r w:rsidRPr="00BA5152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>9</w:t>
      </w:r>
      <w:r w:rsidRPr="00BA5152"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>წლის</w:t>
      </w:r>
      <w:proofErr w:type="spellEnd"/>
      <w:r w:rsidRPr="00BA5152"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  <w:r w:rsidRPr="00BA5152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>31</w:t>
      </w:r>
      <w:r w:rsidRPr="00BA5152"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  <w:r w:rsidRPr="00BA5152">
        <w:rPr>
          <w:rFonts w:ascii="Sylfaen" w:eastAsia="Times New Roman" w:hAnsi="Sylfaen" w:cs="Arial"/>
          <w:b/>
          <w:bCs/>
          <w:color w:val="FF0000"/>
          <w:sz w:val="24"/>
          <w:szCs w:val="24"/>
          <w:lang w:val="ka-GE"/>
        </w:rPr>
        <w:t>მაისის ჩათვლით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ასოციაცია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CENN-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ის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ოფისში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მის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ქ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.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თბილისი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ბეთლემის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ქუჩა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#27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ან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გამოაგზავნონ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შემდეგ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ელექტრონულ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მისამართზე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: </w:t>
      </w:r>
      <w:hyperlink r:id="rId4" w:tgtFrame="_blank" w:history="1">
        <w:r w:rsidRPr="00BA515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giorgi.mamporia@cenn.org</w:t>
        </w:r>
      </w:hyperlink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სატენდერო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წინადადება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უნდა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შეიცავდეს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შემდეგ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ინფორმაციას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• </w:t>
      </w: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კომპანიის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დასახელება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,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მისამართი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,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საკონტაქტო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ტელეფონი</w:t>
      </w:r>
      <w:proofErr w:type="spellEnd"/>
      <w:r w:rsidRPr="00BA5152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(სავალდებულო)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;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• </w:t>
      </w: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მომსახურების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ჩამონათვალი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და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ღირებულება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(</w:t>
      </w:r>
      <w:r w:rsidRPr="00BA515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ტექნიკური დავალება იხ. მიმაგრებული ფაილის სახით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);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• </w:t>
      </w:r>
      <w:r w:rsidRPr="00BA5152">
        <w:rPr>
          <w:rFonts w:ascii="Sylfaen" w:eastAsia="Times New Roman" w:hAnsi="Sylfaen" w:cs="Arial"/>
          <w:b/>
          <w:bCs/>
          <w:color w:val="FF0000"/>
          <w:sz w:val="24"/>
          <w:szCs w:val="24"/>
          <w:lang w:val="ka-GE"/>
        </w:rPr>
        <w:t>201</w:t>
      </w:r>
      <w:r w:rsidRPr="00BA5152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>9 </w:t>
      </w:r>
      <w:r w:rsidRPr="00BA5152">
        <w:rPr>
          <w:rFonts w:ascii="Sylfaen" w:eastAsia="Times New Roman" w:hAnsi="Sylfaen" w:cs="Arial"/>
          <w:b/>
          <w:bCs/>
          <w:color w:val="FF0000"/>
          <w:sz w:val="24"/>
          <w:szCs w:val="24"/>
          <w:lang w:val="ka-GE"/>
        </w:rPr>
        <w:t>წლის</w:t>
      </w:r>
      <w:r w:rsidRPr="00BA515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ამონაწერი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მეწარმეთა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და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არასამეწარმეო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(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არაკომერციული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)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იურიდიულ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პირთა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რეესტრიდან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რომელიც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ადასტურებს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რომ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პრეტენდენტის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ქონებაზეარ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არის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რეგისტრირებული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ყადაღა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აკრძალვა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საგადასახადო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გირავნობა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იპოთეკა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და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არ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არის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რეგისტრირებული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მოვალეთა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რეესტრში </w:t>
      </w:r>
      <w:r w:rsidRPr="00BA515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(სავალდებულო);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არასრულყოფილად</w:t>
      </w:r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წარმოდგენილი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დოკუმენტაციის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შემთხვევაში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თქვენი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შემოთავაზება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არ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განიხილება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სატენდერო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განაცხადის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შეფასების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კრიტერიუმები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იქნება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• </w:t>
      </w: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მომსახურების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ფასი</w:t>
      </w:r>
      <w:proofErr w:type="spellEnd"/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• </w:t>
      </w: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მომსახურების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ხარისხი</w:t>
      </w:r>
      <w:proofErr w:type="spellEnd"/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განაცხადების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ტექნიკური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შესაბამისობა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;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• </w:t>
      </w: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შესაბამისი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კუთხით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მუშაობის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გამოცდილება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(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ასევე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, CENN-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თან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თანამშრომლობის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გამოცდილება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საკონტაქტო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ინფორმაცია</w:t>
      </w:r>
      <w:proofErr w:type="spellEnd"/>
      <w:r w:rsidRPr="00BA5152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გიორგი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მამფორია</w:t>
      </w:r>
      <w:proofErr w:type="spellEnd"/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ტელ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: +995 32 275 19 03 / 04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მობ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: +995 591 21 99 11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lastRenderedPageBreak/>
        <w:t>ელ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ფოსტა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: </w:t>
      </w:r>
      <w:hyperlink r:id="rId5" w:tgtFrame="_blank" w:history="1">
        <w:r w:rsidRPr="00BA515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giorgi.mamporia@cenn.org</w:t>
        </w:r>
      </w:hyperlink>
      <w:r w:rsidRPr="00BA5152">
        <w:rPr>
          <w:rFonts w:ascii="Arial" w:eastAsia="Times New Roman" w:hAnsi="Arial" w:cs="Arial"/>
          <w:color w:val="222222"/>
          <w:sz w:val="24"/>
          <w:szCs w:val="24"/>
        </w:rPr>
        <w:t>   </w:t>
      </w:r>
    </w:p>
    <w:p w:rsidR="00BA5152" w:rsidRPr="00BA5152" w:rsidRDefault="00BA5152" w:rsidP="00BA5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BA5152">
        <w:rPr>
          <w:rFonts w:ascii="Sylfaen" w:eastAsia="Times New Roman" w:hAnsi="Sylfaen" w:cs="Arial"/>
          <w:color w:val="222222"/>
          <w:sz w:val="24"/>
          <w:szCs w:val="24"/>
        </w:rPr>
        <w:t>ვებ</w:t>
      </w:r>
      <w:r w:rsidRPr="00BA5152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BA5152">
        <w:rPr>
          <w:rFonts w:ascii="Sylfaen" w:eastAsia="Times New Roman" w:hAnsi="Sylfaen" w:cs="Arial"/>
          <w:color w:val="222222"/>
          <w:sz w:val="24"/>
          <w:szCs w:val="24"/>
        </w:rPr>
        <w:t>გვერდი</w:t>
      </w:r>
      <w:proofErr w:type="spellEnd"/>
      <w:proofErr w:type="gramEnd"/>
      <w:r w:rsidRPr="00BA5152">
        <w:rPr>
          <w:rFonts w:ascii="Arial" w:eastAsia="Times New Roman" w:hAnsi="Arial" w:cs="Arial"/>
          <w:color w:val="222222"/>
          <w:sz w:val="24"/>
          <w:szCs w:val="24"/>
        </w:rPr>
        <w:t>: </w:t>
      </w:r>
      <w:hyperlink r:id="rId6" w:tgtFrame="_blank" w:history="1">
        <w:r w:rsidRPr="00BA515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http://www.cenn.org</w:t>
        </w:r>
      </w:hyperlink>
    </w:p>
    <w:p w:rsidR="00B47ED0" w:rsidRDefault="00B47ED0"/>
    <w:sectPr w:rsidR="00B47ED0" w:rsidSect="00B4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5152"/>
    <w:rsid w:val="00B47ED0"/>
    <w:rsid w:val="00BA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1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n.org/" TargetMode="External"/><Relationship Id="rId5" Type="http://schemas.openxmlformats.org/officeDocument/2006/relationships/hyperlink" Target="mailto:giorgi.mamporia@cenn.org" TargetMode="External"/><Relationship Id="rId4" Type="http://schemas.openxmlformats.org/officeDocument/2006/relationships/hyperlink" Target="mailto:giorgi.mamporia@cen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2019-05-15T13:48:00Z</dcterms:created>
  <dcterms:modified xsi:type="dcterms:W3CDTF">2019-05-15T13:49:00Z</dcterms:modified>
</cp:coreProperties>
</file>